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328C" w14:textId="77777777" w:rsidR="00011652" w:rsidRPr="00FF13AA" w:rsidRDefault="00011652" w:rsidP="00FF13AA">
      <w:pPr>
        <w:spacing w:after="0"/>
        <w:ind w:left="714" w:hanging="357"/>
        <w:rPr>
          <w:b/>
        </w:rPr>
      </w:pPr>
      <w:proofErr w:type="spellStart"/>
      <w:r w:rsidRPr="00FF13AA">
        <w:rPr>
          <w:b/>
        </w:rPr>
        <w:t>Institut</w:t>
      </w:r>
      <w:proofErr w:type="spellEnd"/>
      <w:r w:rsidRPr="00FF13AA">
        <w:rPr>
          <w:b/>
        </w:rPr>
        <w:t xml:space="preserve"> des Hautes </w:t>
      </w:r>
      <w:proofErr w:type="spellStart"/>
      <w:r w:rsidRPr="00FF13AA">
        <w:rPr>
          <w:b/>
        </w:rPr>
        <w:t>Etudes</w:t>
      </w:r>
      <w:proofErr w:type="spellEnd"/>
      <w:r w:rsidRPr="00FF13AA">
        <w:rPr>
          <w:b/>
        </w:rPr>
        <w:t xml:space="preserve"> de </w:t>
      </w:r>
      <w:proofErr w:type="spellStart"/>
      <w:r w:rsidRPr="00FF13AA">
        <w:rPr>
          <w:b/>
        </w:rPr>
        <w:t>L’</w:t>
      </w:r>
      <w:r w:rsidR="00FF13AA" w:rsidRPr="00FF13AA">
        <w:rPr>
          <w:b/>
        </w:rPr>
        <w:t>A</w:t>
      </w:r>
      <w:r w:rsidRPr="00FF13AA">
        <w:rPr>
          <w:b/>
        </w:rPr>
        <w:t>mérique</w:t>
      </w:r>
      <w:proofErr w:type="spellEnd"/>
      <w:r w:rsidRPr="00FF13AA">
        <w:rPr>
          <w:b/>
        </w:rPr>
        <w:t xml:space="preserve"> Latine</w:t>
      </w:r>
    </w:p>
    <w:p w14:paraId="4F6AD3D7" w14:textId="77777777" w:rsidR="00011652" w:rsidRPr="00FF13AA" w:rsidRDefault="00011652" w:rsidP="00FF13AA">
      <w:pPr>
        <w:spacing w:after="0"/>
        <w:ind w:left="714" w:hanging="357"/>
        <w:rPr>
          <w:b/>
        </w:rPr>
      </w:pPr>
      <w:r w:rsidRPr="00FF13AA">
        <w:rPr>
          <w:b/>
        </w:rPr>
        <w:t>Master 2</w:t>
      </w:r>
      <w:r w:rsidRPr="00FF13AA">
        <w:rPr>
          <w:b/>
        </w:rPr>
        <w:t xml:space="preserve">- </w:t>
      </w:r>
      <w:r w:rsidR="00FF13AA" w:rsidRPr="00FF13AA">
        <w:rPr>
          <w:b/>
        </w:rPr>
        <w:t xml:space="preserve">(martes </w:t>
      </w:r>
      <w:r w:rsidR="00FF13AA" w:rsidRPr="00FF13AA">
        <w:rPr>
          <w:b/>
        </w:rPr>
        <w:t>de 10h00 - 13h00</w:t>
      </w:r>
      <w:r w:rsidR="00FF13AA" w:rsidRPr="00FF13AA">
        <w:rPr>
          <w:b/>
        </w:rPr>
        <w:t>)</w:t>
      </w:r>
    </w:p>
    <w:p w14:paraId="504DB4AC" w14:textId="77777777" w:rsidR="00FF13AA" w:rsidRPr="00FF13AA" w:rsidRDefault="00FF13AA" w:rsidP="00FF13AA">
      <w:pPr>
        <w:spacing w:after="0"/>
        <w:ind w:left="6378"/>
        <w:rPr>
          <w:b/>
        </w:rPr>
      </w:pPr>
      <w:r w:rsidRPr="00FF13AA">
        <w:rPr>
          <w:b/>
        </w:rPr>
        <w:t>Enero-marzo 2024</w:t>
      </w:r>
    </w:p>
    <w:p w14:paraId="501914F5" w14:textId="77777777" w:rsidR="00FF13AA" w:rsidRPr="00FF13AA" w:rsidRDefault="00FF13AA" w:rsidP="00FF13AA">
      <w:pPr>
        <w:spacing w:after="0"/>
        <w:ind w:left="714" w:hanging="357"/>
        <w:rPr>
          <w:b/>
        </w:rPr>
      </w:pPr>
      <w:r w:rsidRPr="00FF13AA">
        <w:rPr>
          <w:b/>
        </w:rPr>
        <w:t>Curso impartido por Jesús Antonio Cosamalón-Aguilar</w:t>
      </w:r>
    </w:p>
    <w:bookmarkStart w:id="0" w:name="_Hlk155101840"/>
    <w:p w14:paraId="6D45D91D" w14:textId="77777777" w:rsidR="00FF13AA" w:rsidRDefault="00FF13AA" w:rsidP="00FF13AA">
      <w:pPr>
        <w:spacing w:after="0"/>
        <w:ind w:left="714" w:hanging="357"/>
      </w:pPr>
      <w:r>
        <w:fldChar w:fldCharType="begin"/>
      </w:r>
      <w:r>
        <w:instrText xml:space="preserve"> HYPERLINK "mailto:</w:instrText>
      </w:r>
      <w:r w:rsidRPr="00FF13AA">
        <w:instrText>jesus-antonio.cosamalon-aguilar@sorbonne-nouvelle.fr</w:instrText>
      </w:r>
      <w:r>
        <w:instrText xml:space="preserve">" </w:instrText>
      </w:r>
      <w:r>
        <w:fldChar w:fldCharType="separate"/>
      </w:r>
      <w:r w:rsidRPr="004977DB">
        <w:rPr>
          <w:rStyle w:val="Hipervnculo"/>
        </w:rPr>
        <w:t>jesus-antonio.cosamalon-aguilar@sorbonne-nouvelle.fr</w:t>
      </w:r>
      <w:r>
        <w:fldChar w:fldCharType="end"/>
      </w:r>
      <w:bookmarkEnd w:id="0"/>
    </w:p>
    <w:p w14:paraId="2BA70CC5" w14:textId="77777777" w:rsidR="00FF13AA" w:rsidRDefault="00FF13AA" w:rsidP="00FF13AA">
      <w:pPr>
        <w:ind w:left="720" w:hanging="360"/>
      </w:pPr>
    </w:p>
    <w:p w14:paraId="42A1B64F" w14:textId="77777777" w:rsidR="00FF13AA" w:rsidRPr="00437681" w:rsidRDefault="00011652" w:rsidP="00FF13AA">
      <w:pPr>
        <w:ind w:left="720" w:hanging="360"/>
        <w:jc w:val="center"/>
        <w:rPr>
          <w:b/>
        </w:rPr>
      </w:pPr>
      <w:proofErr w:type="spellStart"/>
      <w:r w:rsidRPr="00437681">
        <w:rPr>
          <w:b/>
        </w:rPr>
        <w:t>Histoire</w:t>
      </w:r>
      <w:proofErr w:type="spellEnd"/>
      <w:r w:rsidRPr="00437681">
        <w:rPr>
          <w:b/>
        </w:rPr>
        <w:t xml:space="preserve"> </w:t>
      </w:r>
      <w:proofErr w:type="spellStart"/>
      <w:r w:rsidRPr="00437681">
        <w:rPr>
          <w:b/>
        </w:rPr>
        <w:t>culturelle</w:t>
      </w:r>
      <w:proofErr w:type="spellEnd"/>
      <w:r w:rsidRPr="00437681">
        <w:rPr>
          <w:b/>
        </w:rPr>
        <w:t xml:space="preserve"> de </w:t>
      </w:r>
      <w:proofErr w:type="spellStart"/>
      <w:r w:rsidRPr="00437681">
        <w:rPr>
          <w:b/>
        </w:rPr>
        <w:t>l'Amérique</w:t>
      </w:r>
      <w:proofErr w:type="spellEnd"/>
      <w:r w:rsidRPr="00437681">
        <w:rPr>
          <w:b/>
        </w:rPr>
        <w:t xml:space="preserve"> Latine</w:t>
      </w:r>
    </w:p>
    <w:p w14:paraId="50DBDF3F" w14:textId="77777777" w:rsidR="00FF13AA" w:rsidRPr="00437681" w:rsidRDefault="00FF13AA" w:rsidP="00FF13AA">
      <w:pPr>
        <w:pStyle w:val="Prrafodelista"/>
        <w:numPr>
          <w:ilvl w:val="0"/>
          <w:numId w:val="2"/>
        </w:numPr>
        <w:jc w:val="center"/>
        <w:rPr>
          <w:i/>
        </w:rPr>
      </w:pPr>
      <w:r w:rsidRPr="00437681">
        <w:rPr>
          <w:i/>
        </w:rPr>
        <w:t>Programa de sesiones y bibliografía</w:t>
      </w:r>
      <w:r w:rsidR="00C0319A" w:rsidRPr="00437681">
        <w:rPr>
          <w:i/>
        </w:rPr>
        <w:t xml:space="preserve"> </w:t>
      </w:r>
      <w:r w:rsidR="00437681" w:rsidRPr="00437681">
        <w:rPr>
          <w:i/>
        </w:rPr>
        <w:t>–</w:t>
      </w:r>
    </w:p>
    <w:p w14:paraId="1E1058F8" w14:textId="77777777" w:rsidR="00437681" w:rsidRPr="00437681" w:rsidRDefault="00437681" w:rsidP="00D72C9A">
      <w:pPr>
        <w:ind w:left="360"/>
        <w:jc w:val="both"/>
        <w:rPr>
          <w:b/>
        </w:rPr>
      </w:pPr>
      <w:r>
        <w:rPr>
          <w:b/>
        </w:rPr>
        <w:t>Presentación del curso y objetivos</w:t>
      </w:r>
    </w:p>
    <w:p w14:paraId="7431D6D7" w14:textId="77777777" w:rsidR="00FF13AA" w:rsidRDefault="002E3C71" w:rsidP="00D72C9A">
      <w:pPr>
        <w:ind w:left="360"/>
        <w:jc w:val="both"/>
      </w:pPr>
      <w:r>
        <w:t xml:space="preserve">El curso abordará la relación entre cultura, sociedad y política a partir del estudio de la música popular en los casos del tango argentino, el corrido mexicano y la música tropical latinoamericana. </w:t>
      </w:r>
      <w:r w:rsidR="00C0319A">
        <w:t>A partir de estos ejemplos se buscará cumplir con los siguientes objetivos: 1. Reconocer el valor de la música</w:t>
      </w:r>
      <w:r w:rsidR="00E337EB">
        <w:t xml:space="preserve"> popular</w:t>
      </w:r>
      <w:r w:rsidR="00C0319A">
        <w:t xml:space="preserve"> como fuente</w:t>
      </w:r>
      <w:r w:rsidR="00437681">
        <w:t xml:space="preserve"> histórica </w:t>
      </w:r>
      <w:r w:rsidR="00C0319A">
        <w:t>2</w:t>
      </w:r>
      <w:r w:rsidR="00E337EB">
        <w:t xml:space="preserve">. Incorporar la perspectiva de los sectores populares en los procesos históricos 3. </w:t>
      </w:r>
      <w:r w:rsidR="00437681">
        <w:t xml:space="preserve">Establecer la manera en que la música popular contribuye con la creación de identidades nacionales y 4. </w:t>
      </w:r>
      <w:r w:rsidR="00437681" w:rsidRPr="00437681">
        <w:t>Aplicar los conocimientos teóricos en un trabajo que utilice las fuentes para la historia de la música popular.</w:t>
      </w:r>
    </w:p>
    <w:p w14:paraId="370BF183" w14:textId="77777777" w:rsidR="00437681" w:rsidRPr="00437681" w:rsidRDefault="00437681" w:rsidP="00D72C9A">
      <w:pPr>
        <w:ind w:left="360"/>
        <w:jc w:val="both"/>
        <w:rPr>
          <w:b/>
        </w:rPr>
      </w:pPr>
      <w:r w:rsidRPr="00437681">
        <w:rPr>
          <w:b/>
        </w:rPr>
        <w:t>Organización de sesiones</w:t>
      </w:r>
    </w:p>
    <w:p w14:paraId="603D0EB9" w14:textId="77777777" w:rsidR="00437681" w:rsidRDefault="00437681" w:rsidP="00D72C9A">
      <w:pPr>
        <w:ind w:left="360"/>
        <w:jc w:val="both"/>
      </w:pPr>
      <w:r>
        <w:t xml:space="preserve">Cada sesión se organizará </w:t>
      </w:r>
      <w:r w:rsidR="004D2E33">
        <w:t>de la siguiente manera</w:t>
      </w:r>
      <w:r>
        <w:t>:</w:t>
      </w:r>
    </w:p>
    <w:p w14:paraId="216AAAC6" w14:textId="77777777" w:rsidR="00437681" w:rsidRDefault="004D2E33" w:rsidP="00502893">
      <w:pPr>
        <w:ind w:left="1134"/>
        <w:jc w:val="both"/>
      </w:pPr>
      <w:r>
        <w:t xml:space="preserve">- Exposición del </w:t>
      </w:r>
      <w:r w:rsidR="00587A66">
        <w:t>contexto histórico</w:t>
      </w:r>
      <w:r>
        <w:t xml:space="preserve"> (45 minutos)</w:t>
      </w:r>
    </w:p>
    <w:p w14:paraId="1426200F" w14:textId="77777777" w:rsidR="00587A66" w:rsidRDefault="00437681" w:rsidP="00502893">
      <w:pPr>
        <w:ind w:left="1134"/>
        <w:jc w:val="both"/>
      </w:pPr>
      <w:r>
        <w:t xml:space="preserve">- </w:t>
      </w:r>
      <w:r w:rsidR="00587A66">
        <w:t>Discusión de las lecturas asignadas (45 minutos)</w:t>
      </w:r>
    </w:p>
    <w:p w14:paraId="15A8A6C9" w14:textId="77777777" w:rsidR="00587A66" w:rsidRDefault="00587A66" w:rsidP="00502893">
      <w:pPr>
        <w:ind w:left="1134"/>
        <w:jc w:val="both"/>
      </w:pPr>
      <w:r>
        <w:t xml:space="preserve">- </w:t>
      </w:r>
      <w:r w:rsidR="00437681">
        <w:t xml:space="preserve">Presentación de </w:t>
      </w:r>
      <w:r>
        <w:t>las fuentes musicales, audición y discusión (45 minutos</w:t>
      </w:r>
    </w:p>
    <w:p w14:paraId="02131D81" w14:textId="77777777" w:rsidR="00587A66" w:rsidRDefault="00587A66" w:rsidP="00502893">
      <w:pPr>
        <w:ind w:left="1134"/>
        <w:jc w:val="both"/>
      </w:pPr>
      <w:r>
        <w:t>- Recapitulación y conclusiones (45 minutos)</w:t>
      </w:r>
    </w:p>
    <w:p w14:paraId="325F7EFC" w14:textId="77777777" w:rsidR="00437681" w:rsidRPr="00587A66" w:rsidRDefault="00437681" w:rsidP="00D72C9A">
      <w:pPr>
        <w:ind w:left="360"/>
        <w:jc w:val="both"/>
        <w:rPr>
          <w:b/>
        </w:rPr>
      </w:pPr>
      <w:r w:rsidRPr="00587A66">
        <w:rPr>
          <w:b/>
        </w:rPr>
        <w:t>Trabajo requerido de los estudiantes.</w:t>
      </w:r>
    </w:p>
    <w:p w14:paraId="149747F8" w14:textId="77777777" w:rsidR="00437681" w:rsidRDefault="00437681" w:rsidP="00D72C9A">
      <w:pPr>
        <w:ind w:left="360"/>
        <w:jc w:val="both"/>
      </w:pPr>
      <w:r>
        <w:t>-</w:t>
      </w:r>
      <w:r w:rsidR="004D2E33">
        <w:t>Participación en las sesiones de clase y las discusiones (</w:t>
      </w:r>
      <w:r w:rsidR="00587A66">
        <w:t>50</w:t>
      </w:r>
      <w:r w:rsidR="004D2E33">
        <w:t>%)</w:t>
      </w:r>
    </w:p>
    <w:p w14:paraId="0AB0A4FA" w14:textId="77777777" w:rsidR="00937624" w:rsidRDefault="004D2E33" w:rsidP="00502893">
      <w:pPr>
        <w:ind w:left="1134" w:hanging="774"/>
        <w:jc w:val="both"/>
      </w:pPr>
      <w:r>
        <w:tab/>
        <w:t xml:space="preserve">- Entrega </w:t>
      </w:r>
      <w:r w:rsidR="00D72C9A">
        <w:t>por email (</w:t>
      </w:r>
      <w:r w:rsidR="00D72C9A" w:rsidRPr="00D72C9A">
        <w:t>jesus-antonio.cosamalon-aguilar@sorbonne-nouvelle.fr</w:t>
      </w:r>
      <w:r w:rsidR="00D72C9A">
        <w:t xml:space="preserve">) </w:t>
      </w:r>
      <w:r>
        <w:t>de un informe semanal de lectura los días viernes</w:t>
      </w:r>
      <w:r w:rsidR="00937624">
        <w:t xml:space="preserve"> previos a cada sesión</w:t>
      </w:r>
      <w:r w:rsidR="00D72C9A">
        <w:t xml:space="preserve"> hasta las 23:59 horas</w:t>
      </w:r>
      <w:r w:rsidR="00937624">
        <w:t xml:space="preserve">. Cada informe </w:t>
      </w:r>
      <w:r w:rsidR="00D72C9A">
        <w:t>no debe ser mayor a 800 palabras y debe elaborarse de acuerdo con las preguntas de cada sección.</w:t>
      </w:r>
    </w:p>
    <w:p w14:paraId="35B5C0EB" w14:textId="77777777" w:rsidR="00437681" w:rsidRDefault="00437681" w:rsidP="00D72C9A">
      <w:pPr>
        <w:ind w:left="360"/>
        <w:jc w:val="both"/>
      </w:pPr>
      <w:r>
        <w:t xml:space="preserve">- </w:t>
      </w:r>
      <w:r w:rsidR="00587A66">
        <w:t>Examen final</w:t>
      </w:r>
      <w:r w:rsidR="004D2E33">
        <w:t xml:space="preserve"> </w:t>
      </w:r>
      <w:r w:rsidR="00587A66">
        <w:t xml:space="preserve">en el campus </w:t>
      </w:r>
      <w:r w:rsidR="004D2E33">
        <w:t>(</w:t>
      </w:r>
      <w:r w:rsidR="00587A66">
        <w:t>5</w:t>
      </w:r>
      <w:r w:rsidR="004D2E33">
        <w:t>0%)</w:t>
      </w:r>
    </w:p>
    <w:p w14:paraId="18B6D6C2" w14:textId="77777777" w:rsidR="00937624" w:rsidRDefault="00937624" w:rsidP="00D72C9A">
      <w:pPr>
        <w:ind w:left="360"/>
        <w:jc w:val="both"/>
        <w:rPr>
          <w:b/>
        </w:rPr>
      </w:pPr>
      <w:r>
        <w:rPr>
          <w:b/>
        </w:rPr>
        <w:t>Bibliografía general</w:t>
      </w:r>
    </w:p>
    <w:p w14:paraId="39598CB8" w14:textId="77777777" w:rsidR="00D176C4" w:rsidRDefault="00D176C4" w:rsidP="00D176C4">
      <w:pPr>
        <w:ind w:left="360"/>
        <w:jc w:val="both"/>
        <w:rPr>
          <w:b/>
        </w:rPr>
      </w:pPr>
      <w:proofErr w:type="spellStart"/>
      <w:r w:rsidRPr="00D176C4">
        <w:rPr>
          <w:b/>
        </w:rPr>
        <w:t>Bethell</w:t>
      </w:r>
      <w:proofErr w:type="spellEnd"/>
      <w:r w:rsidRPr="00D176C4">
        <w:rPr>
          <w:b/>
        </w:rPr>
        <w:t>, Leslie</w:t>
      </w:r>
      <w:r>
        <w:rPr>
          <w:b/>
        </w:rPr>
        <w:t xml:space="preserve"> (</w:t>
      </w:r>
      <w:proofErr w:type="spellStart"/>
      <w:r>
        <w:rPr>
          <w:b/>
        </w:rPr>
        <w:t>ed</w:t>
      </w:r>
      <w:proofErr w:type="spellEnd"/>
      <w:r>
        <w:rPr>
          <w:b/>
        </w:rPr>
        <w:t xml:space="preserve">). </w:t>
      </w:r>
      <w:r w:rsidRPr="00D176C4">
        <w:rPr>
          <w:b/>
        </w:rPr>
        <w:t xml:space="preserve">Historia de </w:t>
      </w:r>
      <w:r w:rsidRPr="00D176C4">
        <w:rPr>
          <w:b/>
        </w:rPr>
        <w:t>América</w:t>
      </w:r>
      <w:r w:rsidRPr="00D176C4">
        <w:rPr>
          <w:b/>
        </w:rPr>
        <w:t xml:space="preserve"> Latina</w:t>
      </w:r>
      <w:r>
        <w:rPr>
          <w:b/>
        </w:rPr>
        <w:t>. Barcelona: Crítica, 2000. Tomos VII a XVI (</w:t>
      </w:r>
      <w:hyperlink r:id="rId5" w:history="1">
        <w:r w:rsidRPr="004977DB">
          <w:rPr>
            <w:rStyle w:val="Hipervnculo"/>
            <w:b/>
          </w:rPr>
          <w:t>https://dossierdehistoria.wordpress.com/2014/03/14/leslie-bethell-16-tomos-de-la-historia-de-america-latina/</w:t>
        </w:r>
      </w:hyperlink>
      <w:r>
        <w:rPr>
          <w:b/>
        </w:rPr>
        <w:t>)</w:t>
      </w:r>
    </w:p>
    <w:p w14:paraId="3B784A2F" w14:textId="77777777" w:rsidR="00937624" w:rsidRPr="00502893" w:rsidRDefault="00937624" w:rsidP="00D72C9A">
      <w:pPr>
        <w:ind w:left="360"/>
        <w:jc w:val="both"/>
      </w:pPr>
      <w:r w:rsidRPr="00502893">
        <w:t>Nota:</w:t>
      </w:r>
      <w:r w:rsidR="00502893" w:rsidRPr="00502893">
        <w:t xml:space="preserve"> </w:t>
      </w:r>
      <w:r w:rsidRPr="00502893">
        <w:t>Para cada sesión se señalará bibliografía especializada</w:t>
      </w:r>
    </w:p>
    <w:p w14:paraId="10C2B0AA" w14:textId="77777777" w:rsidR="00937624" w:rsidRPr="00D176C4" w:rsidRDefault="00937624" w:rsidP="00D176C4">
      <w:pPr>
        <w:ind w:firstLine="360"/>
        <w:jc w:val="both"/>
        <w:rPr>
          <w:b/>
          <w:lang w:val="es-ES"/>
        </w:rPr>
      </w:pPr>
      <w:bookmarkStart w:id="1" w:name="_GoBack"/>
      <w:bookmarkEnd w:id="1"/>
      <w:r w:rsidRPr="00D176C4">
        <w:rPr>
          <w:b/>
          <w:lang w:val="es-ES"/>
        </w:rPr>
        <w:t xml:space="preserve">Programa analítico </w:t>
      </w:r>
    </w:p>
    <w:p w14:paraId="18001718" w14:textId="77777777" w:rsidR="00D426D5" w:rsidRDefault="00D426D5" w:rsidP="00D72C9A">
      <w:pPr>
        <w:pStyle w:val="Prrafodelista"/>
        <w:jc w:val="both"/>
        <w:rPr>
          <w:lang w:val="es-ES"/>
        </w:rPr>
      </w:pPr>
    </w:p>
    <w:p w14:paraId="5682A313" w14:textId="77777777" w:rsidR="006C5A10" w:rsidRPr="006C5A10" w:rsidRDefault="006C5A10" w:rsidP="00D72C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Introducción: e</w:t>
      </w:r>
      <w:r w:rsidR="00D426D5">
        <w:rPr>
          <w:lang w:val="es-ES"/>
        </w:rPr>
        <w:t>l estudio de la música popular como fuente histórica</w:t>
      </w:r>
      <w:r>
        <w:rPr>
          <w:lang w:val="es-ES"/>
        </w:rPr>
        <w:t xml:space="preserve"> (16-01)</w:t>
      </w:r>
    </w:p>
    <w:p w14:paraId="6CB6E1F2" w14:textId="77777777" w:rsidR="006C5A10" w:rsidRDefault="006C5A10" w:rsidP="00D72C9A">
      <w:pPr>
        <w:pStyle w:val="Prrafodelista"/>
        <w:spacing w:after="0" w:line="240" w:lineRule="auto"/>
        <w:ind w:left="1080"/>
        <w:jc w:val="both"/>
        <w:rPr>
          <w:lang w:val="es-ES"/>
        </w:rPr>
      </w:pPr>
    </w:p>
    <w:p w14:paraId="3F06FD25" w14:textId="77777777" w:rsidR="00937624" w:rsidRDefault="00937624" w:rsidP="00D72C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"/>
        </w:rPr>
      </w:pPr>
      <w:r w:rsidRPr="00D426D5">
        <w:rPr>
          <w:lang w:val="es-ES"/>
        </w:rPr>
        <w:t xml:space="preserve">La Revolución mexicana y el corrido </w:t>
      </w:r>
      <w:r w:rsidR="006C5A10">
        <w:rPr>
          <w:lang w:val="es-ES"/>
        </w:rPr>
        <w:t>(23-01)</w:t>
      </w:r>
    </w:p>
    <w:p w14:paraId="0A2A5494" w14:textId="77777777" w:rsidR="00EC2295" w:rsidRDefault="00EC2295" w:rsidP="00D72C9A">
      <w:pPr>
        <w:pStyle w:val="Prrafodelista"/>
        <w:spacing w:after="0" w:line="240" w:lineRule="auto"/>
        <w:ind w:left="1080"/>
        <w:jc w:val="both"/>
        <w:rPr>
          <w:lang w:val="es-ES"/>
        </w:rPr>
      </w:pPr>
      <w:r>
        <w:rPr>
          <w:lang w:val="es-ES"/>
        </w:rPr>
        <w:t>2.1 El contexto</w:t>
      </w:r>
    </w:p>
    <w:p w14:paraId="14FB66F8" w14:textId="77777777" w:rsidR="007177A0" w:rsidRDefault="00937624" w:rsidP="00D72C9A">
      <w:pPr>
        <w:pStyle w:val="Prrafodelista"/>
        <w:spacing w:after="0" w:line="240" w:lineRule="auto"/>
        <w:ind w:left="1440"/>
        <w:jc w:val="both"/>
        <w:rPr>
          <w:lang w:val="es-ES"/>
        </w:rPr>
      </w:pPr>
      <w:r w:rsidRPr="007177A0">
        <w:rPr>
          <w:lang w:val="es-ES"/>
        </w:rPr>
        <w:t xml:space="preserve">El porfiriato y los orígenes de la revolución </w:t>
      </w:r>
      <w:r w:rsidR="007177A0">
        <w:rPr>
          <w:lang w:val="es-ES"/>
        </w:rPr>
        <w:tab/>
      </w:r>
    </w:p>
    <w:p w14:paraId="0BA9EA39" w14:textId="77777777" w:rsidR="00937624" w:rsidRPr="007177A0" w:rsidRDefault="00937624" w:rsidP="00D72C9A">
      <w:pPr>
        <w:pStyle w:val="Prrafodelista"/>
        <w:spacing w:after="0" w:line="240" w:lineRule="auto"/>
        <w:ind w:left="1440"/>
        <w:jc w:val="both"/>
        <w:rPr>
          <w:lang w:val="es-ES"/>
        </w:rPr>
      </w:pPr>
      <w:r w:rsidRPr="007177A0">
        <w:rPr>
          <w:lang w:val="es-ES"/>
        </w:rPr>
        <w:t xml:space="preserve">Facciones revolucionarias </w:t>
      </w:r>
    </w:p>
    <w:p w14:paraId="108B540B" w14:textId="77777777" w:rsidR="00937624" w:rsidRPr="00937624" w:rsidRDefault="00937624" w:rsidP="00D72C9A">
      <w:pPr>
        <w:pStyle w:val="Prrafodelista"/>
        <w:spacing w:after="0" w:line="240" w:lineRule="auto"/>
        <w:jc w:val="both"/>
        <w:rPr>
          <w:lang w:val="es-ES"/>
        </w:rPr>
      </w:pPr>
    </w:p>
    <w:p w14:paraId="4C23DA79" w14:textId="77777777" w:rsidR="00EC2295" w:rsidRPr="00EC2295" w:rsidRDefault="00937624" w:rsidP="00D72C9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ES"/>
        </w:rPr>
      </w:pPr>
      <w:r w:rsidRPr="00EC2295">
        <w:rPr>
          <w:lang w:val="es-ES"/>
        </w:rPr>
        <w:t>La memoria de la revolución en los corridos</w:t>
      </w:r>
      <w:r w:rsidR="006C5A10">
        <w:rPr>
          <w:lang w:val="es-ES"/>
        </w:rPr>
        <w:t xml:space="preserve"> (30-01)</w:t>
      </w:r>
    </w:p>
    <w:p w14:paraId="168141CE" w14:textId="77777777" w:rsidR="00EC2295" w:rsidRDefault="00937624" w:rsidP="00D72C9A">
      <w:pPr>
        <w:pStyle w:val="Prrafodelista"/>
        <w:spacing w:after="0" w:line="240" w:lineRule="auto"/>
        <w:ind w:left="1440"/>
        <w:jc w:val="both"/>
        <w:rPr>
          <w:lang w:val="es-ES"/>
        </w:rPr>
      </w:pPr>
      <w:r w:rsidRPr="00EC2295">
        <w:rPr>
          <w:lang w:val="es-ES"/>
        </w:rPr>
        <w:t xml:space="preserve">La lucha y los héroes </w:t>
      </w:r>
    </w:p>
    <w:p w14:paraId="77C63A40" w14:textId="77777777" w:rsidR="00937624" w:rsidRPr="00EC2295" w:rsidRDefault="00937624" w:rsidP="00D72C9A">
      <w:pPr>
        <w:pStyle w:val="Prrafodelista"/>
        <w:spacing w:after="0" w:line="240" w:lineRule="auto"/>
        <w:ind w:left="1440"/>
        <w:jc w:val="both"/>
        <w:rPr>
          <w:lang w:val="es-ES"/>
        </w:rPr>
      </w:pPr>
      <w:r w:rsidRPr="00EC2295">
        <w:rPr>
          <w:lang w:val="es-ES"/>
        </w:rPr>
        <w:t xml:space="preserve">Las mujeres </w:t>
      </w:r>
    </w:p>
    <w:p w14:paraId="0AB58EDB" w14:textId="77777777" w:rsidR="00937624" w:rsidRPr="00937624" w:rsidRDefault="00937624" w:rsidP="00D72C9A">
      <w:pPr>
        <w:pStyle w:val="Prrafodelista"/>
        <w:spacing w:after="0" w:line="240" w:lineRule="auto"/>
        <w:ind w:left="1134"/>
        <w:jc w:val="both"/>
        <w:rPr>
          <w:lang w:val="es-ES"/>
        </w:rPr>
      </w:pPr>
    </w:p>
    <w:p w14:paraId="723626B8" w14:textId="77777777" w:rsidR="00937624" w:rsidRPr="00937624" w:rsidRDefault="00937624" w:rsidP="00D72C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"/>
        </w:rPr>
      </w:pPr>
      <w:r w:rsidRPr="00937624">
        <w:rPr>
          <w:lang w:val="es-ES"/>
        </w:rPr>
        <w:t xml:space="preserve">El Tango argentino </w:t>
      </w:r>
      <w:r w:rsidR="006C5A10">
        <w:rPr>
          <w:lang w:val="es-ES"/>
        </w:rPr>
        <w:t>(6-02)</w:t>
      </w:r>
    </w:p>
    <w:p w14:paraId="227865C5" w14:textId="77777777" w:rsidR="00EC2295" w:rsidRDefault="00EC2295" w:rsidP="00D72C9A">
      <w:pPr>
        <w:pStyle w:val="Prrafodelista"/>
        <w:spacing w:after="0" w:line="240" w:lineRule="auto"/>
        <w:ind w:firstLine="360"/>
        <w:jc w:val="both"/>
        <w:rPr>
          <w:lang w:val="es-ES"/>
        </w:rPr>
      </w:pPr>
      <w:r>
        <w:rPr>
          <w:lang w:val="es-ES"/>
        </w:rPr>
        <w:t>3.1 El contexto</w:t>
      </w:r>
    </w:p>
    <w:p w14:paraId="7FE4F308" w14:textId="77777777" w:rsidR="00EC2295" w:rsidRDefault="00937624" w:rsidP="00D72C9A">
      <w:pPr>
        <w:pStyle w:val="Prrafodelista"/>
        <w:spacing w:after="0" w:line="240" w:lineRule="auto"/>
        <w:ind w:firstLine="696"/>
        <w:jc w:val="both"/>
        <w:rPr>
          <w:lang w:val="es-ES"/>
        </w:rPr>
      </w:pPr>
      <w:r w:rsidRPr="00EC2295">
        <w:rPr>
          <w:lang w:val="es-ES"/>
        </w:rPr>
        <w:t>Crecimiento económico e inmigración</w:t>
      </w:r>
    </w:p>
    <w:p w14:paraId="0D4C6A27" w14:textId="77777777" w:rsidR="00937624" w:rsidRPr="00EC2295" w:rsidRDefault="00937624" w:rsidP="00D72C9A">
      <w:pPr>
        <w:pStyle w:val="Prrafodelista"/>
        <w:spacing w:after="0" w:line="240" w:lineRule="auto"/>
        <w:ind w:firstLine="696"/>
        <w:jc w:val="both"/>
        <w:rPr>
          <w:lang w:val="es-ES"/>
        </w:rPr>
      </w:pPr>
      <w:r w:rsidRPr="00EC2295">
        <w:rPr>
          <w:lang w:val="es-ES"/>
        </w:rPr>
        <w:t xml:space="preserve">La </w:t>
      </w:r>
      <w:r w:rsidR="00D176C4">
        <w:rPr>
          <w:lang w:val="es-ES"/>
        </w:rPr>
        <w:t>modernidad argentina</w:t>
      </w:r>
    </w:p>
    <w:p w14:paraId="4791118A" w14:textId="77777777" w:rsidR="00937624" w:rsidRPr="00937624" w:rsidRDefault="00937624" w:rsidP="00D72C9A">
      <w:pPr>
        <w:pStyle w:val="Prrafodelista"/>
        <w:spacing w:after="0" w:line="240" w:lineRule="auto"/>
        <w:jc w:val="both"/>
        <w:rPr>
          <w:lang w:val="es-ES"/>
        </w:rPr>
      </w:pPr>
    </w:p>
    <w:p w14:paraId="235ABDE4" w14:textId="77777777" w:rsidR="00937624" w:rsidRPr="006C5A10" w:rsidRDefault="00EC2295" w:rsidP="00D72C9A">
      <w:pPr>
        <w:spacing w:after="0" w:line="240" w:lineRule="auto"/>
        <w:ind w:left="1134"/>
        <w:jc w:val="both"/>
        <w:rPr>
          <w:lang w:val="es-ES"/>
        </w:rPr>
      </w:pPr>
      <w:r w:rsidRPr="006C5A10">
        <w:rPr>
          <w:lang w:val="es-ES"/>
        </w:rPr>
        <w:t xml:space="preserve">3.2 </w:t>
      </w:r>
      <w:r w:rsidR="00937624" w:rsidRPr="006C5A10">
        <w:rPr>
          <w:lang w:val="es-ES"/>
        </w:rPr>
        <w:t xml:space="preserve">El tango y sus conexiones populares </w:t>
      </w:r>
      <w:r w:rsidR="006C5A10">
        <w:rPr>
          <w:lang w:val="es-ES"/>
        </w:rPr>
        <w:t>(13-02)</w:t>
      </w:r>
    </w:p>
    <w:p w14:paraId="6B3396BD" w14:textId="77777777" w:rsidR="00EC2295" w:rsidRPr="006C5A10" w:rsidRDefault="00937624" w:rsidP="00D72C9A">
      <w:pPr>
        <w:spacing w:after="0" w:line="240" w:lineRule="auto"/>
        <w:ind w:left="708" w:firstLine="708"/>
        <w:jc w:val="both"/>
        <w:rPr>
          <w:lang w:val="es-ES"/>
        </w:rPr>
      </w:pPr>
      <w:r w:rsidRPr="006C5A10">
        <w:rPr>
          <w:lang w:val="es-ES"/>
        </w:rPr>
        <w:t>Los temas y la cultura tanguera</w:t>
      </w:r>
    </w:p>
    <w:p w14:paraId="352AB25E" w14:textId="77777777" w:rsidR="00937624" w:rsidRPr="00EC2295" w:rsidRDefault="00937624" w:rsidP="00D72C9A">
      <w:pPr>
        <w:pStyle w:val="Prrafodelista"/>
        <w:spacing w:after="0" w:line="240" w:lineRule="auto"/>
        <w:ind w:left="1440"/>
        <w:jc w:val="both"/>
        <w:rPr>
          <w:lang w:val="es-ES"/>
        </w:rPr>
      </w:pPr>
      <w:r w:rsidRPr="00EC2295">
        <w:rPr>
          <w:lang w:val="es-ES"/>
        </w:rPr>
        <w:t xml:space="preserve">El “adecentamiento” del tango </w:t>
      </w:r>
    </w:p>
    <w:p w14:paraId="42099498" w14:textId="77777777" w:rsidR="00937624" w:rsidRPr="00937624" w:rsidRDefault="00937624" w:rsidP="00D72C9A">
      <w:pPr>
        <w:pStyle w:val="Prrafodelista"/>
        <w:spacing w:after="0" w:line="240" w:lineRule="auto"/>
        <w:jc w:val="both"/>
        <w:rPr>
          <w:lang w:val="es-ES"/>
        </w:rPr>
      </w:pPr>
    </w:p>
    <w:p w14:paraId="049659E6" w14:textId="77777777" w:rsidR="00937624" w:rsidRPr="00937624" w:rsidRDefault="00937624" w:rsidP="00D72C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"/>
        </w:rPr>
      </w:pPr>
      <w:r w:rsidRPr="00937624">
        <w:rPr>
          <w:lang w:val="es-ES"/>
        </w:rPr>
        <w:t xml:space="preserve">La música tropical y la transgresión (1960-1980) </w:t>
      </w:r>
    </w:p>
    <w:p w14:paraId="17037565" w14:textId="77777777" w:rsidR="006C5A10" w:rsidRDefault="00EC2295" w:rsidP="00D72C9A">
      <w:pPr>
        <w:pStyle w:val="Prrafodelista"/>
        <w:spacing w:after="0" w:line="240" w:lineRule="auto"/>
        <w:ind w:firstLine="360"/>
        <w:jc w:val="both"/>
        <w:rPr>
          <w:lang w:val="es-ES"/>
        </w:rPr>
      </w:pPr>
      <w:r>
        <w:rPr>
          <w:lang w:val="es-ES"/>
        </w:rPr>
        <w:t>4.1 El contexto</w:t>
      </w:r>
      <w:r w:rsidR="006C5A10">
        <w:rPr>
          <w:lang w:val="es-ES"/>
        </w:rPr>
        <w:t xml:space="preserve"> (27-02)</w:t>
      </w:r>
    </w:p>
    <w:p w14:paraId="7ABB56F0" w14:textId="77777777" w:rsidR="006C5A10" w:rsidRDefault="00937624" w:rsidP="00D72C9A">
      <w:pPr>
        <w:pStyle w:val="Prrafodelista"/>
        <w:spacing w:after="0" w:line="240" w:lineRule="auto"/>
        <w:ind w:firstLine="696"/>
        <w:jc w:val="both"/>
        <w:rPr>
          <w:lang w:val="es-ES"/>
        </w:rPr>
      </w:pPr>
      <w:r w:rsidRPr="006C5A10">
        <w:rPr>
          <w:lang w:val="es-ES"/>
        </w:rPr>
        <w:t>La convulsión de los años 6</w:t>
      </w:r>
      <w:r w:rsidR="00EC2295" w:rsidRPr="006C5A10">
        <w:rPr>
          <w:lang w:val="es-ES"/>
        </w:rPr>
        <w:t>0</w:t>
      </w:r>
    </w:p>
    <w:p w14:paraId="00033EAF" w14:textId="77777777" w:rsidR="00937624" w:rsidRPr="006C5A10" w:rsidRDefault="00937624" w:rsidP="00D72C9A">
      <w:pPr>
        <w:pStyle w:val="Prrafodelista"/>
        <w:spacing w:after="0" w:line="240" w:lineRule="auto"/>
        <w:ind w:firstLine="696"/>
        <w:jc w:val="both"/>
        <w:rPr>
          <w:lang w:val="es-ES"/>
        </w:rPr>
      </w:pPr>
      <w:r w:rsidRPr="006C5A10">
        <w:rPr>
          <w:lang w:val="es-ES"/>
        </w:rPr>
        <w:t xml:space="preserve">Los inmigrantes en Nueva York y Lima </w:t>
      </w:r>
    </w:p>
    <w:p w14:paraId="17887F0B" w14:textId="77777777" w:rsidR="00937624" w:rsidRPr="00937624" w:rsidRDefault="00937624" w:rsidP="00D72C9A">
      <w:pPr>
        <w:pStyle w:val="Prrafodelista"/>
        <w:spacing w:after="0" w:line="240" w:lineRule="auto"/>
        <w:jc w:val="both"/>
        <w:rPr>
          <w:lang w:val="es-ES"/>
        </w:rPr>
      </w:pPr>
    </w:p>
    <w:p w14:paraId="6A7E76B4" w14:textId="77777777" w:rsidR="00937624" w:rsidRPr="00937624" w:rsidRDefault="006C5A10" w:rsidP="00D72C9A">
      <w:pPr>
        <w:pStyle w:val="Prrafodelista"/>
        <w:spacing w:after="0" w:line="240" w:lineRule="auto"/>
        <w:ind w:left="1134"/>
        <w:jc w:val="both"/>
        <w:rPr>
          <w:lang w:val="es-ES"/>
        </w:rPr>
      </w:pPr>
      <w:r>
        <w:rPr>
          <w:lang w:val="es-ES"/>
        </w:rPr>
        <w:t xml:space="preserve">4.2 </w:t>
      </w:r>
      <w:r w:rsidR="00937624" w:rsidRPr="00937624">
        <w:rPr>
          <w:lang w:val="es-ES"/>
        </w:rPr>
        <w:t xml:space="preserve">La Salsa y la cumbia peruana: su capacidad de transgresión </w:t>
      </w:r>
      <w:r>
        <w:rPr>
          <w:lang w:val="es-ES"/>
        </w:rPr>
        <w:t>(0</w:t>
      </w:r>
      <w:r w:rsidR="00AE1C4E">
        <w:rPr>
          <w:lang w:val="es-ES"/>
        </w:rPr>
        <w:t>5</w:t>
      </w:r>
      <w:r>
        <w:rPr>
          <w:lang w:val="es-ES"/>
        </w:rPr>
        <w:t>-11)</w:t>
      </w:r>
    </w:p>
    <w:p w14:paraId="109CB76A" w14:textId="77777777" w:rsidR="006C5A10" w:rsidRDefault="00937624" w:rsidP="00D72C9A">
      <w:pPr>
        <w:pStyle w:val="Prrafodelista"/>
        <w:spacing w:after="0" w:line="240" w:lineRule="auto"/>
        <w:ind w:firstLine="696"/>
        <w:jc w:val="both"/>
        <w:rPr>
          <w:lang w:val="es-ES"/>
        </w:rPr>
      </w:pPr>
      <w:r w:rsidRPr="00937624">
        <w:rPr>
          <w:lang w:val="es-ES"/>
        </w:rPr>
        <w:t>Lo sonoro, lo lírico y lo visua</w:t>
      </w:r>
      <w:r w:rsidR="006C5A10">
        <w:rPr>
          <w:lang w:val="es-ES"/>
        </w:rPr>
        <w:t>l</w:t>
      </w:r>
    </w:p>
    <w:p w14:paraId="67351B66" w14:textId="77777777" w:rsidR="00937624" w:rsidRDefault="00937624" w:rsidP="00D72C9A">
      <w:pPr>
        <w:pStyle w:val="Prrafodelista"/>
        <w:spacing w:after="0" w:line="240" w:lineRule="auto"/>
        <w:ind w:firstLine="696"/>
        <w:jc w:val="both"/>
        <w:rPr>
          <w:lang w:val="es-ES"/>
        </w:rPr>
      </w:pPr>
      <w:r w:rsidRPr="00937624">
        <w:rPr>
          <w:lang w:val="es-ES"/>
        </w:rPr>
        <w:t>La crítica social y política</w:t>
      </w:r>
    </w:p>
    <w:p w14:paraId="7B68F33D" w14:textId="77777777" w:rsidR="00AE1C4E" w:rsidRDefault="00AE1C4E" w:rsidP="00D72C9A">
      <w:pPr>
        <w:spacing w:after="0" w:line="240" w:lineRule="auto"/>
        <w:jc w:val="both"/>
        <w:rPr>
          <w:lang w:val="es-ES"/>
        </w:rPr>
      </w:pPr>
    </w:p>
    <w:p w14:paraId="04486D8A" w14:textId="77777777" w:rsidR="00AE1C4E" w:rsidRDefault="00AE1C4E" w:rsidP="00D72C9A">
      <w:pPr>
        <w:spacing w:after="0" w:line="240" w:lineRule="auto"/>
        <w:jc w:val="both"/>
        <w:rPr>
          <w:b/>
          <w:lang w:val="es-ES"/>
        </w:rPr>
      </w:pPr>
      <w:r>
        <w:rPr>
          <w:lang w:val="es-ES"/>
        </w:rPr>
        <w:tab/>
      </w:r>
      <w:r>
        <w:rPr>
          <w:b/>
          <w:lang w:val="es-ES"/>
        </w:rPr>
        <w:t>Examen</w:t>
      </w:r>
    </w:p>
    <w:p w14:paraId="699EFCB4" w14:textId="77777777" w:rsidR="00BE341E" w:rsidRDefault="00BE341E" w:rsidP="00D72C9A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Sesión 1, 16-01</w:t>
      </w:r>
      <w:r w:rsidR="00AE1C4E">
        <w:rPr>
          <w:b/>
          <w:lang w:val="es-ES"/>
        </w:rPr>
        <w:tab/>
      </w:r>
    </w:p>
    <w:p w14:paraId="135180BA" w14:textId="77777777" w:rsidR="00D72C9A" w:rsidRDefault="00D72C9A" w:rsidP="00D72C9A">
      <w:pPr>
        <w:spacing w:after="0" w:line="240" w:lineRule="auto"/>
        <w:jc w:val="both"/>
        <w:rPr>
          <w:b/>
          <w:lang w:val="es-ES"/>
        </w:rPr>
      </w:pPr>
    </w:p>
    <w:p w14:paraId="38C4124C" w14:textId="77777777" w:rsidR="00151397" w:rsidRDefault="00A125EF" w:rsidP="00D72C9A">
      <w:pPr>
        <w:spacing w:after="0" w:line="240" w:lineRule="auto"/>
        <w:jc w:val="both"/>
        <w:rPr>
          <w:lang w:val="es-ES"/>
        </w:rPr>
      </w:pPr>
      <w:r w:rsidRPr="00A125EF">
        <w:rPr>
          <w:lang w:val="es-ES"/>
        </w:rPr>
        <w:t>Introducción: el estudio de la música popular como fuente histórica</w:t>
      </w:r>
    </w:p>
    <w:p w14:paraId="54FEC653" w14:textId="77777777" w:rsidR="002C1449" w:rsidRDefault="002C1449" w:rsidP="002C14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La música popular como fuente histórica</w:t>
      </w:r>
    </w:p>
    <w:p w14:paraId="4D0B3A63" w14:textId="77777777" w:rsidR="002C1449" w:rsidRDefault="002C1449" w:rsidP="002C14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La metodología para el estudio de la música popular</w:t>
      </w:r>
    </w:p>
    <w:p w14:paraId="42CBD8CF" w14:textId="77777777" w:rsidR="002C1449" w:rsidRDefault="002C1449" w:rsidP="002C14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Ejemplos y análisis de casos</w:t>
      </w:r>
    </w:p>
    <w:p w14:paraId="214945CF" w14:textId="77777777" w:rsidR="002C1449" w:rsidRPr="002C1449" w:rsidRDefault="002C1449" w:rsidP="002C1449">
      <w:pPr>
        <w:pStyle w:val="Prrafodelista"/>
        <w:spacing w:after="0" w:line="240" w:lineRule="auto"/>
        <w:jc w:val="both"/>
        <w:rPr>
          <w:lang w:val="es-ES"/>
        </w:rPr>
      </w:pPr>
    </w:p>
    <w:p w14:paraId="1307CA0D" w14:textId="77777777" w:rsidR="00A125EF" w:rsidRDefault="00A125EF" w:rsidP="00D72C9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ab/>
        <w:t>Lecturas obligatorias</w:t>
      </w:r>
    </w:p>
    <w:p w14:paraId="2CDF22E0" w14:textId="77777777" w:rsidR="00BE341E" w:rsidRDefault="00A125EF" w:rsidP="00D72C9A">
      <w:pPr>
        <w:spacing w:after="0" w:line="240" w:lineRule="auto"/>
        <w:ind w:left="1985" w:hanging="709"/>
        <w:jc w:val="both"/>
        <w:rPr>
          <w:lang w:val="es-ES"/>
        </w:rPr>
      </w:pPr>
      <w:r w:rsidRPr="00A125EF">
        <w:rPr>
          <w:lang w:val="es-ES"/>
        </w:rPr>
        <w:t xml:space="preserve">Cosamalón Aguilar, Jesús A. </w:t>
      </w:r>
      <w:r>
        <w:rPr>
          <w:lang w:val="es-ES"/>
        </w:rPr>
        <w:t>y</w:t>
      </w:r>
      <w:r w:rsidRPr="00A125EF">
        <w:rPr>
          <w:lang w:val="es-ES"/>
        </w:rPr>
        <w:t xml:space="preserve"> Rojas Medrano José Carlos</w:t>
      </w:r>
      <w:r>
        <w:rPr>
          <w:lang w:val="es-ES"/>
        </w:rPr>
        <w:t xml:space="preserve">, “¿Por qué estudiar la música popular” en </w:t>
      </w:r>
      <w:r w:rsidRPr="00BE341E">
        <w:rPr>
          <w:i/>
          <w:lang w:val="es-ES"/>
        </w:rPr>
        <w:t>¡Qué cosa tan linda! Una introducción al estudio de la salsa en el Perú</w:t>
      </w:r>
      <w:r w:rsidRPr="00A125EF">
        <w:rPr>
          <w:lang w:val="es-ES"/>
        </w:rPr>
        <w:t>. Lima: Instituto de Etnomusicología Pontificia Universidad Católica del Perú</w:t>
      </w:r>
      <w:r w:rsidR="00BE341E">
        <w:rPr>
          <w:lang w:val="es-ES"/>
        </w:rPr>
        <w:t>, 2020.</w:t>
      </w:r>
    </w:p>
    <w:p w14:paraId="0749B02A" w14:textId="77777777" w:rsidR="00AE1C4E" w:rsidRDefault="00BE341E" w:rsidP="00D72C9A">
      <w:pPr>
        <w:spacing w:after="0" w:line="240" w:lineRule="auto"/>
        <w:ind w:left="1985" w:hanging="709"/>
        <w:jc w:val="both"/>
        <w:rPr>
          <w:lang w:val="es-ES"/>
        </w:rPr>
      </w:pPr>
      <w:r>
        <w:rPr>
          <w:lang w:val="es-ES"/>
        </w:rPr>
        <w:t>Frith</w:t>
      </w:r>
      <w:r w:rsidRPr="00BE341E">
        <w:rPr>
          <w:lang w:val="es-ES"/>
        </w:rPr>
        <w:t xml:space="preserve">, </w:t>
      </w:r>
      <w:proofErr w:type="spellStart"/>
      <w:r w:rsidRPr="00BE341E">
        <w:rPr>
          <w:lang w:val="es-ES"/>
        </w:rPr>
        <w:t>Simon</w:t>
      </w:r>
      <w:proofErr w:type="spellEnd"/>
      <w:r w:rsidRPr="00BE341E">
        <w:rPr>
          <w:lang w:val="es-ES"/>
        </w:rPr>
        <w:t>, “Hacia una estética de la música popular” en Francisco Cruces y otros (</w:t>
      </w:r>
      <w:proofErr w:type="spellStart"/>
      <w:r w:rsidRPr="00BE341E">
        <w:rPr>
          <w:lang w:val="es-ES"/>
        </w:rPr>
        <w:t>eds</w:t>
      </w:r>
      <w:proofErr w:type="spellEnd"/>
      <w:r w:rsidRPr="00BE341E">
        <w:rPr>
          <w:lang w:val="es-ES"/>
        </w:rPr>
        <w:t xml:space="preserve">), </w:t>
      </w:r>
      <w:r w:rsidRPr="00BE341E">
        <w:rPr>
          <w:i/>
          <w:lang w:val="es-ES"/>
        </w:rPr>
        <w:t>Las culturas musicales. Lecturas en etnomusicología</w:t>
      </w:r>
      <w:r w:rsidRPr="00BE341E">
        <w:rPr>
          <w:lang w:val="es-ES"/>
        </w:rPr>
        <w:t>. Madrid: Ed. Trotta</w:t>
      </w:r>
      <w:r w:rsidR="00BC5176">
        <w:rPr>
          <w:lang w:val="es-ES"/>
        </w:rPr>
        <w:t>.</w:t>
      </w:r>
    </w:p>
    <w:p w14:paraId="30F7E4FE" w14:textId="77777777" w:rsidR="00BC5176" w:rsidRPr="00AE1C4E" w:rsidRDefault="00BC5176" w:rsidP="00D72C9A">
      <w:pPr>
        <w:spacing w:after="0" w:line="240" w:lineRule="auto"/>
        <w:ind w:left="1276"/>
        <w:jc w:val="both"/>
        <w:rPr>
          <w:lang w:val="es-ES"/>
        </w:rPr>
      </w:pPr>
    </w:p>
    <w:p w14:paraId="3118C4C8" w14:textId="77777777" w:rsidR="00F16A70" w:rsidRDefault="00AE1C4E" w:rsidP="00D72C9A">
      <w:pPr>
        <w:jc w:val="both"/>
        <w:rPr>
          <w:b/>
          <w:lang w:val="es-ES"/>
        </w:rPr>
      </w:pPr>
      <w:r w:rsidRPr="00EA1702">
        <w:rPr>
          <w:b/>
          <w:lang w:val="es-ES"/>
        </w:rPr>
        <w:t xml:space="preserve">Sesión </w:t>
      </w:r>
      <w:r w:rsidR="00EA1702">
        <w:rPr>
          <w:b/>
          <w:lang w:val="es-ES"/>
        </w:rPr>
        <w:t>2, 23-0</w:t>
      </w:r>
      <w:r w:rsidR="00D468C7">
        <w:rPr>
          <w:b/>
          <w:lang w:val="es-ES"/>
        </w:rPr>
        <w:t>1</w:t>
      </w:r>
    </w:p>
    <w:p w14:paraId="1E4204B3" w14:textId="77777777" w:rsidR="00EA1702" w:rsidRDefault="00EA1702" w:rsidP="00D72C9A">
      <w:pPr>
        <w:jc w:val="both"/>
        <w:rPr>
          <w:lang w:val="es-ES"/>
        </w:rPr>
      </w:pPr>
      <w:r>
        <w:rPr>
          <w:lang w:val="es-ES"/>
        </w:rPr>
        <w:t>La revolución mexicana y el corrido</w:t>
      </w:r>
    </w:p>
    <w:p w14:paraId="65BB0AE9" w14:textId="77777777" w:rsidR="002C1449" w:rsidRPr="002C1449" w:rsidRDefault="002C1449" w:rsidP="002C14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2C1449">
        <w:rPr>
          <w:lang w:val="es-ES"/>
        </w:rPr>
        <w:t xml:space="preserve">El porfiriato y los orígenes de la revolución </w:t>
      </w:r>
      <w:r w:rsidRPr="002C1449">
        <w:rPr>
          <w:lang w:val="es-ES"/>
        </w:rPr>
        <w:tab/>
      </w:r>
    </w:p>
    <w:p w14:paraId="539E7C36" w14:textId="77777777" w:rsidR="002C1449" w:rsidRPr="002C1449" w:rsidRDefault="002C1449" w:rsidP="002C14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2C1449">
        <w:rPr>
          <w:lang w:val="es-ES"/>
        </w:rPr>
        <w:t xml:space="preserve">Facciones revolucionarias </w:t>
      </w:r>
    </w:p>
    <w:p w14:paraId="02100F38" w14:textId="77777777" w:rsidR="002C1449" w:rsidRDefault="002C1449" w:rsidP="00D72C9A">
      <w:pPr>
        <w:jc w:val="both"/>
        <w:rPr>
          <w:lang w:val="es-ES"/>
        </w:rPr>
      </w:pPr>
    </w:p>
    <w:p w14:paraId="3D248487" w14:textId="77777777" w:rsidR="00D72C9A" w:rsidRDefault="002C56E1" w:rsidP="00D72C9A">
      <w:pPr>
        <w:jc w:val="both"/>
        <w:rPr>
          <w:lang w:val="es-ES"/>
        </w:rPr>
      </w:pPr>
      <w:r>
        <w:rPr>
          <w:lang w:val="es-ES"/>
        </w:rPr>
        <w:lastRenderedPageBreak/>
        <w:tab/>
        <w:t>Lecturas obligatorias</w:t>
      </w:r>
      <w:r w:rsidR="00FA0776">
        <w:rPr>
          <w:lang w:val="es-ES"/>
        </w:rPr>
        <w:t xml:space="preserve"> y t</w:t>
      </w:r>
      <w:r w:rsidR="00D72C9A">
        <w:rPr>
          <w:lang w:val="es-ES"/>
        </w:rPr>
        <w:t>emas para el informe</w:t>
      </w:r>
      <w:r w:rsidR="00FA0776">
        <w:rPr>
          <w:lang w:val="es-ES"/>
        </w:rPr>
        <w:t xml:space="preserve"> (entrega el 26-01, 23:59)</w:t>
      </w:r>
    </w:p>
    <w:p w14:paraId="3CFCF6D4" w14:textId="77777777" w:rsidR="00D72C9A" w:rsidRPr="00D72C9A" w:rsidRDefault="00D72C9A" w:rsidP="00D72C9A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D72C9A">
        <w:rPr>
          <w:lang w:val="es-ES"/>
        </w:rPr>
        <w:t xml:space="preserve">¿Qué </w:t>
      </w:r>
      <w:r>
        <w:rPr>
          <w:lang w:val="es-ES"/>
        </w:rPr>
        <w:t>tipo de modernidad se desarrolló en el</w:t>
      </w:r>
      <w:r w:rsidRPr="00D72C9A">
        <w:rPr>
          <w:lang w:val="es-ES"/>
        </w:rPr>
        <w:t xml:space="preserve"> porfiriato?</w:t>
      </w:r>
    </w:p>
    <w:p w14:paraId="4F95EDF1" w14:textId="77777777" w:rsidR="00D72C9A" w:rsidRPr="00D72C9A" w:rsidRDefault="00D72C9A" w:rsidP="00D72C9A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¿Por qué razones estalló la Revolución mexicana? </w:t>
      </w:r>
    </w:p>
    <w:p w14:paraId="45D628F7" w14:textId="77777777" w:rsidR="002C56E1" w:rsidRDefault="00430FFF" w:rsidP="00D72C9A">
      <w:pPr>
        <w:spacing w:after="0"/>
        <w:ind w:left="2127" w:hanging="709"/>
        <w:jc w:val="both"/>
        <w:rPr>
          <w:lang w:val="es-ES"/>
        </w:rPr>
      </w:pPr>
      <w:proofErr w:type="spellStart"/>
      <w:r w:rsidRPr="00430FFF">
        <w:rPr>
          <w:lang w:val="es-ES"/>
        </w:rPr>
        <w:t>Garciadiego</w:t>
      </w:r>
      <w:proofErr w:type="spellEnd"/>
      <w:r w:rsidRPr="00430FFF">
        <w:rPr>
          <w:lang w:val="es-ES"/>
        </w:rPr>
        <w:t xml:space="preserve">, Javier “El porfiriato (1876-1911)” en Gisela </w:t>
      </w:r>
      <w:proofErr w:type="spellStart"/>
      <w:r w:rsidRPr="00430FFF">
        <w:rPr>
          <w:lang w:val="es-ES"/>
        </w:rPr>
        <w:t>von</w:t>
      </w:r>
      <w:proofErr w:type="spellEnd"/>
      <w:r w:rsidRPr="00430FFF">
        <w:rPr>
          <w:lang w:val="es-ES"/>
        </w:rPr>
        <w:t xml:space="preserve"> </w:t>
      </w:r>
      <w:proofErr w:type="spellStart"/>
      <w:r w:rsidRPr="00430FFF">
        <w:rPr>
          <w:lang w:val="es-ES"/>
        </w:rPr>
        <w:t>Wobeser</w:t>
      </w:r>
      <w:proofErr w:type="spellEnd"/>
      <w:r w:rsidRPr="00430FFF">
        <w:rPr>
          <w:lang w:val="es-ES"/>
        </w:rPr>
        <w:t xml:space="preserve"> (coord.) </w:t>
      </w:r>
      <w:r w:rsidRPr="00461DAC">
        <w:rPr>
          <w:i/>
          <w:lang w:val="es-ES"/>
        </w:rPr>
        <w:t>Historia de México</w:t>
      </w:r>
      <w:r w:rsidRPr="00430FFF">
        <w:rPr>
          <w:lang w:val="es-ES"/>
        </w:rPr>
        <w:t>. México: SEP, FCE, 2010.</w:t>
      </w:r>
    </w:p>
    <w:p w14:paraId="43EE7395" w14:textId="77777777" w:rsidR="00BC5176" w:rsidRDefault="00BC5176" w:rsidP="00D72C9A">
      <w:pPr>
        <w:spacing w:after="0"/>
        <w:ind w:left="2127" w:hanging="709"/>
        <w:jc w:val="both"/>
        <w:rPr>
          <w:lang w:val="es-ES"/>
        </w:rPr>
      </w:pPr>
      <w:r w:rsidRPr="00BC5176">
        <w:rPr>
          <w:lang w:val="es-ES"/>
        </w:rPr>
        <w:t>Meyer, Lorenzo. “México en 1910”, “Madero o la esperanza de un pueblo”, “Victoriano</w:t>
      </w:r>
      <w:r>
        <w:rPr>
          <w:lang w:val="es-ES"/>
        </w:rPr>
        <w:t xml:space="preserve"> </w:t>
      </w:r>
      <w:r w:rsidRPr="00BC5176">
        <w:rPr>
          <w:lang w:val="es-ES"/>
        </w:rPr>
        <w:t>Huerta o la restauración (febrero 1913- agosto 1914)” y “El tiempo de las</w:t>
      </w:r>
      <w:r>
        <w:rPr>
          <w:lang w:val="es-ES"/>
        </w:rPr>
        <w:t xml:space="preserve"> </w:t>
      </w:r>
      <w:r w:rsidRPr="00BC5176">
        <w:rPr>
          <w:lang w:val="es-ES"/>
        </w:rPr>
        <w:t xml:space="preserve">turbulencias” en </w:t>
      </w:r>
      <w:r w:rsidRPr="00461DAC">
        <w:rPr>
          <w:i/>
          <w:lang w:val="es-ES"/>
        </w:rPr>
        <w:t>La revolución mexicana</w:t>
      </w:r>
      <w:r w:rsidRPr="00BC5176">
        <w:rPr>
          <w:lang w:val="es-ES"/>
        </w:rPr>
        <w:t>. México Tusquets, 2016.</w:t>
      </w:r>
    </w:p>
    <w:p w14:paraId="2DD4EB87" w14:textId="77777777" w:rsidR="00A67C6A" w:rsidRPr="00EA1702" w:rsidRDefault="00DF2D43" w:rsidP="00D72C9A">
      <w:pPr>
        <w:spacing w:after="0"/>
        <w:ind w:left="2127" w:hanging="709"/>
        <w:jc w:val="both"/>
        <w:rPr>
          <w:lang w:val="es-ES"/>
        </w:rPr>
      </w:pPr>
      <w:r w:rsidRPr="00A67C6A">
        <w:rPr>
          <w:lang w:val="es-ES"/>
        </w:rPr>
        <w:t>Ortiz</w:t>
      </w:r>
      <w:r w:rsidR="00A67C6A" w:rsidRPr="00A67C6A">
        <w:rPr>
          <w:lang w:val="es-ES"/>
        </w:rPr>
        <w:t xml:space="preserve"> Gaitán</w:t>
      </w:r>
      <w:r w:rsidR="00A67C6A">
        <w:rPr>
          <w:lang w:val="es-ES"/>
        </w:rPr>
        <w:t xml:space="preserve">, </w:t>
      </w:r>
      <w:r w:rsidR="00A67C6A" w:rsidRPr="00A67C6A">
        <w:rPr>
          <w:lang w:val="es-ES"/>
        </w:rPr>
        <w:t>Julieta</w:t>
      </w:r>
      <w:r w:rsidR="00A67C6A">
        <w:rPr>
          <w:lang w:val="es-ES"/>
        </w:rPr>
        <w:t>, “</w:t>
      </w:r>
      <w:r w:rsidR="00A67C6A" w:rsidRPr="00A67C6A">
        <w:rPr>
          <w:lang w:val="es-ES"/>
        </w:rPr>
        <w:t>La ciudad de México durante el Porfiriato: «el París de América»</w:t>
      </w:r>
      <w:r w:rsidR="00A67C6A">
        <w:rPr>
          <w:lang w:val="es-ES"/>
        </w:rPr>
        <w:t>”</w:t>
      </w:r>
      <w:r w:rsidR="00C4627E">
        <w:rPr>
          <w:lang w:val="es-ES"/>
        </w:rPr>
        <w:t xml:space="preserve"> </w:t>
      </w:r>
      <w:r>
        <w:rPr>
          <w:lang w:val="es-ES"/>
        </w:rPr>
        <w:t xml:space="preserve">en </w:t>
      </w:r>
      <w:r w:rsidRPr="00C4627E">
        <w:t>Méxic</w:t>
      </w:r>
      <w:r>
        <w:t>o-</w:t>
      </w:r>
      <w:r w:rsidR="00C4627E" w:rsidRPr="00DF2D43">
        <w:rPr>
          <w:i/>
          <w:lang w:val="es-ES"/>
        </w:rPr>
        <w:t xml:space="preserve"> Francia: Memoria de una sensibilidad común; siglos XIX-XX. </w:t>
      </w:r>
      <w:r w:rsidR="00C4627E" w:rsidRPr="00C4627E">
        <w:rPr>
          <w:lang w:val="es-ES"/>
        </w:rPr>
        <w:t>Tomo II</w:t>
      </w:r>
      <w:r>
        <w:rPr>
          <w:lang w:val="es-ES"/>
        </w:rPr>
        <w:t xml:space="preserve">. </w:t>
      </w:r>
      <w:r w:rsidR="00C4627E" w:rsidRPr="00C4627E">
        <w:rPr>
          <w:lang w:val="es-ES"/>
        </w:rPr>
        <w:t>M</w:t>
      </w:r>
      <w:r>
        <w:rPr>
          <w:lang w:val="es-ES"/>
        </w:rPr>
        <w:t>é</w:t>
      </w:r>
      <w:r w:rsidR="00C4627E" w:rsidRPr="00C4627E">
        <w:rPr>
          <w:lang w:val="es-ES"/>
        </w:rPr>
        <w:t>xico: Centro de estudios mexicanos y centroamericanos, 1993</w:t>
      </w:r>
    </w:p>
    <w:p w14:paraId="5C5C700F" w14:textId="77777777" w:rsidR="00AE1C4E" w:rsidRDefault="00AE1C4E" w:rsidP="00D72C9A">
      <w:pPr>
        <w:jc w:val="both"/>
        <w:rPr>
          <w:b/>
          <w:lang w:val="es-ES"/>
        </w:rPr>
      </w:pPr>
      <w:r w:rsidRPr="00EA1702">
        <w:rPr>
          <w:b/>
          <w:lang w:val="es-ES"/>
        </w:rPr>
        <w:t xml:space="preserve">Sesión </w:t>
      </w:r>
      <w:r w:rsidR="00EA1702">
        <w:rPr>
          <w:b/>
          <w:lang w:val="es-ES"/>
        </w:rPr>
        <w:t>3</w:t>
      </w:r>
      <w:r w:rsidR="00D468C7">
        <w:rPr>
          <w:b/>
          <w:lang w:val="es-ES"/>
        </w:rPr>
        <w:t>, 30-01</w:t>
      </w:r>
    </w:p>
    <w:p w14:paraId="6143DD5E" w14:textId="77777777" w:rsidR="002C1449" w:rsidRDefault="008A4249" w:rsidP="00D72C9A">
      <w:pPr>
        <w:jc w:val="both"/>
        <w:rPr>
          <w:lang w:val="es-ES"/>
        </w:rPr>
      </w:pPr>
      <w:r>
        <w:rPr>
          <w:lang w:val="es-ES"/>
        </w:rPr>
        <w:t>La memoria de la revolución en los corridos</w:t>
      </w:r>
    </w:p>
    <w:p w14:paraId="03904AE6" w14:textId="77777777" w:rsidR="002C1449" w:rsidRPr="002C1449" w:rsidRDefault="002C1449" w:rsidP="002C14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2C1449">
        <w:rPr>
          <w:lang w:val="es-ES"/>
        </w:rPr>
        <w:t xml:space="preserve">La lucha y los héroes </w:t>
      </w:r>
    </w:p>
    <w:p w14:paraId="519614AC" w14:textId="77777777" w:rsidR="002C1449" w:rsidRPr="002C1449" w:rsidRDefault="002C1449" w:rsidP="002C14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2C1449">
        <w:rPr>
          <w:lang w:val="es-ES"/>
        </w:rPr>
        <w:t xml:space="preserve">Las mujeres </w:t>
      </w:r>
    </w:p>
    <w:p w14:paraId="05A3F064" w14:textId="77777777" w:rsidR="00024E33" w:rsidRDefault="00024E33" w:rsidP="00D72C9A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7D49E100" w14:textId="77777777" w:rsidR="00502893" w:rsidRDefault="00502893" w:rsidP="00D72C9A">
      <w:pPr>
        <w:jc w:val="both"/>
        <w:rPr>
          <w:lang w:val="es-ES"/>
        </w:rPr>
      </w:pPr>
      <w:r>
        <w:rPr>
          <w:lang w:val="es-ES"/>
        </w:rPr>
        <w:t xml:space="preserve">Lecturas </w:t>
      </w:r>
      <w:r w:rsidR="00C533A8">
        <w:rPr>
          <w:lang w:val="es-ES"/>
        </w:rPr>
        <w:t>obligatorias y</w:t>
      </w:r>
      <w:r w:rsidR="00024E33">
        <w:rPr>
          <w:lang w:val="es-ES"/>
        </w:rPr>
        <w:t xml:space="preserve"> t</w:t>
      </w:r>
      <w:r>
        <w:rPr>
          <w:lang w:val="es-ES"/>
        </w:rPr>
        <w:t>emas para el informe</w:t>
      </w:r>
    </w:p>
    <w:p w14:paraId="1649B171" w14:textId="77777777" w:rsidR="00C533A8" w:rsidRDefault="00C533A8" w:rsidP="00C533A8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¿Qué aspectos de la sociedad y cultura mexicana reflejan los corridos?</w:t>
      </w:r>
    </w:p>
    <w:p w14:paraId="2428FA05" w14:textId="77777777" w:rsidR="00C533A8" w:rsidRPr="00C533A8" w:rsidRDefault="00C533A8" w:rsidP="00C533A8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¿Cuál fue la participación de las mujeres en la revolución?</w:t>
      </w:r>
    </w:p>
    <w:p w14:paraId="530C4D9C" w14:textId="77777777" w:rsidR="00461DAC" w:rsidRDefault="003F7EE6" w:rsidP="00D72C9A">
      <w:pPr>
        <w:spacing w:after="0"/>
        <w:ind w:left="2268" w:hanging="709"/>
        <w:jc w:val="both"/>
        <w:rPr>
          <w:lang w:val="es-ES"/>
        </w:rPr>
      </w:pPr>
      <w:r w:rsidRPr="003F7EE6">
        <w:rPr>
          <w:lang w:val="es-ES"/>
        </w:rPr>
        <w:t xml:space="preserve">González Moreno, Leopoldo, “El corrido mexicano, perene voz del pueblo y de sus causas” en </w:t>
      </w:r>
      <w:r w:rsidRPr="003F7EE6">
        <w:rPr>
          <w:i/>
          <w:lang w:val="es-ES"/>
        </w:rPr>
        <w:t>Alegatos</w:t>
      </w:r>
      <w:r w:rsidRPr="003F7EE6">
        <w:rPr>
          <w:lang w:val="es-ES"/>
        </w:rPr>
        <w:t>, XXIV, 75, 2017</w:t>
      </w:r>
      <w:r>
        <w:rPr>
          <w:lang w:val="es-ES"/>
        </w:rPr>
        <w:t>.</w:t>
      </w:r>
    </w:p>
    <w:p w14:paraId="1A0A3191" w14:textId="77777777" w:rsidR="00461DAC" w:rsidRDefault="00BC5176" w:rsidP="00D72C9A">
      <w:pPr>
        <w:spacing w:after="0"/>
        <w:ind w:left="2268" w:hanging="709"/>
        <w:jc w:val="both"/>
        <w:rPr>
          <w:lang w:val="es-ES"/>
        </w:rPr>
      </w:pPr>
      <w:r>
        <w:rPr>
          <w:lang w:val="es-ES"/>
        </w:rPr>
        <w:t>Rocha</w:t>
      </w:r>
      <w:r w:rsidR="003F7EE6">
        <w:rPr>
          <w:lang w:val="es-ES"/>
        </w:rPr>
        <w:t xml:space="preserve">, Martha, “Nuestras propias voces. Las mujeres en la Revolución mexicana” en </w:t>
      </w:r>
      <w:r w:rsidR="003F7EE6">
        <w:rPr>
          <w:i/>
          <w:lang w:val="es-ES"/>
        </w:rPr>
        <w:t>Historias</w:t>
      </w:r>
      <w:r w:rsidR="003F7EE6">
        <w:rPr>
          <w:lang w:val="es-ES"/>
        </w:rPr>
        <w:t>¸ XXV, 1990-1991.</w:t>
      </w:r>
    </w:p>
    <w:p w14:paraId="141C3DA1" w14:textId="77777777" w:rsidR="00461DAC" w:rsidRDefault="00BC5176" w:rsidP="00D72C9A">
      <w:pPr>
        <w:spacing w:after="0"/>
        <w:ind w:left="2268" w:hanging="709"/>
        <w:jc w:val="both"/>
        <w:rPr>
          <w:b/>
          <w:lang w:val="es-ES"/>
        </w:rPr>
      </w:pPr>
      <w:r>
        <w:rPr>
          <w:lang w:val="es-ES"/>
        </w:rPr>
        <w:t>Rocha</w:t>
      </w:r>
      <w:r w:rsidR="003F7EE6">
        <w:rPr>
          <w:lang w:val="es-ES"/>
        </w:rPr>
        <w:t>, Martha,</w:t>
      </w:r>
      <w:r w:rsidR="00461DAC">
        <w:rPr>
          <w:lang w:val="es-ES"/>
        </w:rPr>
        <w:t xml:space="preserve"> Cap. 4, “</w:t>
      </w:r>
      <w:r w:rsidR="00461DAC" w:rsidRPr="00461DAC">
        <w:rPr>
          <w:lang w:val="es-ES"/>
        </w:rPr>
        <w:t>Mujeres de armas tomar,</w:t>
      </w:r>
      <w:r w:rsidR="00461DAC">
        <w:rPr>
          <w:lang w:val="es-ES"/>
        </w:rPr>
        <w:t xml:space="preserve"> </w:t>
      </w:r>
      <w:r w:rsidR="00461DAC" w:rsidRPr="00461DAC">
        <w:rPr>
          <w:lang w:val="es-ES"/>
        </w:rPr>
        <w:t>las soldados</w:t>
      </w:r>
      <w:r w:rsidR="00461DAC">
        <w:rPr>
          <w:lang w:val="es-ES"/>
        </w:rPr>
        <w:t>”, en</w:t>
      </w:r>
      <w:r w:rsidR="00461DAC" w:rsidRPr="00461DAC">
        <w:t xml:space="preserve"> </w:t>
      </w:r>
      <w:r w:rsidR="00461DAC" w:rsidRPr="00461DAC">
        <w:rPr>
          <w:i/>
          <w:lang w:val="es-ES"/>
        </w:rPr>
        <w:t>Los rostros</w:t>
      </w:r>
      <w:r w:rsidR="00461DAC" w:rsidRPr="00461DAC">
        <w:rPr>
          <w:i/>
          <w:lang w:val="es-ES"/>
        </w:rPr>
        <w:t xml:space="preserve"> </w:t>
      </w:r>
      <w:r w:rsidR="00461DAC" w:rsidRPr="00461DAC">
        <w:rPr>
          <w:i/>
          <w:lang w:val="es-ES"/>
        </w:rPr>
        <w:t>de la rebeldía</w:t>
      </w:r>
      <w:r w:rsidR="00461DAC" w:rsidRPr="00461DAC">
        <w:rPr>
          <w:i/>
          <w:lang w:val="es-ES"/>
        </w:rPr>
        <w:t xml:space="preserve">. </w:t>
      </w:r>
      <w:r w:rsidR="00461DAC" w:rsidRPr="00461DAC">
        <w:rPr>
          <w:i/>
          <w:lang w:val="es-ES"/>
        </w:rPr>
        <w:t>Veteranas de la Revolución</w:t>
      </w:r>
      <w:r w:rsidR="00461DAC" w:rsidRPr="00461DAC">
        <w:rPr>
          <w:i/>
          <w:lang w:val="es-ES"/>
        </w:rPr>
        <w:t xml:space="preserve"> </w:t>
      </w:r>
      <w:r w:rsidR="00461DAC" w:rsidRPr="00461DAC">
        <w:rPr>
          <w:i/>
          <w:lang w:val="es-ES"/>
        </w:rPr>
        <w:t>Mexicana, 1910-1939</w:t>
      </w:r>
      <w:r w:rsidR="00461DAC" w:rsidRPr="00461DAC">
        <w:rPr>
          <w:i/>
          <w:lang w:val="es-ES"/>
        </w:rPr>
        <w:t>.</w:t>
      </w:r>
      <w:r w:rsidR="00461DAC">
        <w:rPr>
          <w:lang w:val="es-ES"/>
        </w:rPr>
        <w:t xml:space="preserve"> México: </w:t>
      </w:r>
      <w:r w:rsidR="00461DAC" w:rsidRPr="00461DAC">
        <w:rPr>
          <w:lang w:val="es-ES"/>
        </w:rPr>
        <w:t>Secretaría de Cultura, Instituto Nacional de</w:t>
      </w:r>
      <w:r w:rsidR="00461DAC">
        <w:rPr>
          <w:lang w:val="es-ES"/>
        </w:rPr>
        <w:t xml:space="preserve"> </w:t>
      </w:r>
      <w:r w:rsidR="00461DAC" w:rsidRPr="00461DAC">
        <w:rPr>
          <w:lang w:val="es-ES"/>
        </w:rPr>
        <w:t>Estudios Históricos de las Revoluciones de México, Instituto</w:t>
      </w:r>
      <w:r w:rsidR="00461DAC">
        <w:rPr>
          <w:lang w:val="es-ES"/>
        </w:rPr>
        <w:t xml:space="preserve"> </w:t>
      </w:r>
      <w:r w:rsidR="00461DAC" w:rsidRPr="00461DAC">
        <w:rPr>
          <w:lang w:val="es-ES"/>
        </w:rPr>
        <w:t>Nacional de Antropología e Historia, 2016</w:t>
      </w:r>
    </w:p>
    <w:p w14:paraId="1A74F493" w14:textId="77777777" w:rsidR="00D468C7" w:rsidRDefault="00D468C7" w:rsidP="00D72C9A">
      <w:pPr>
        <w:jc w:val="both"/>
        <w:rPr>
          <w:b/>
          <w:lang w:val="es-ES"/>
        </w:rPr>
      </w:pPr>
      <w:r>
        <w:rPr>
          <w:b/>
          <w:lang w:val="es-ES"/>
        </w:rPr>
        <w:t>Sesión 4, 6-02</w:t>
      </w:r>
    </w:p>
    <w:p w14:paraId="13D76FE4" w14:textId="77777777" w:rsidR="008A4249" w:rsidRDefault="008A4249" w:rsidP="00D72C9A">
      <w:pPr>
        <w:jc w:val="both"/>
        <w:rPr>
          <w:lang w:val="es-ES"/>
        </w:rPr>
      </w:pPr>
      <w:r w:rsidRPr="0081512C">
        <w:rPr>
          <w:lang w:val="es-ES"/>
        </w:rPr>
        <w:t>El tango argentino</w:t>
      </w:r>
    </w:p>
    <w:p w14:paraId="4AEC320E" w14:textId="77777777" w:rsidR="00D176C4" w:rsidRPr="00D176C4" w:rsidRDefault="00D176C4" w:rsidP="00D176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D176C4">
        <w:rPr>
          <w:lang w:val="es-ES"/>
        </w:rPr>
        <w:t>Crecimiento económico e inmigración</w:t>
      </w:r>
    </w:p>
    <w:p w14:paraId="62490DB6" w14:textId="77777777" w:rsidR="00D176C4" w:rsidRPr="00D176C4" w:rsidRDefault="00D176C4" w:rsidP="00D176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D176C4">
        <w:rPr>
          <w:lang w:val="es-ES"/>
        </w:rPr>
        <w:t xml:space="preserve">La </w:t>
      </w:r>
      <w:r>
        <w:rPr>
          <w:lang w:val="es-ES"/>
        </w:rPr>
        <w:t>modernidad argentina</w:t>
      </w:r>
      <w:r w:rsidRPr="00D176C4">
        <w:rPr>
          <w:lang w:val="es-ES"/>
        </w:rPr>
        <w:t xml:space="preserve"> </w:t>
      </w:r>
    </w:p>
    <w:p w14:paraId="279FFC06" w14:textId="77777777" w:rsidR="00D176C4" w:rsidRDefault="00D176C4" w:rsidP="00C533A8">
      <w:pPr>
        <w:jc w:val="both"/>
        <w:rPr>
          <w:lang w:val="es-ES"/>
        </w:rPr>
      </w:pPr>
    </w:p>
    <w:p w14:paraId="3F944427" w14:textId="77777777" w:rsidR="00C533A8" w:rsidRDefault="00C533A8" w:rsidP="00C533A8">
      <w:pPr>
        <w:jc w:val="both"/>
        <w:rPr>
          <w:lang w:val="es-ES"/>
        </w:rPr>
      </w:pPr>
      <w:r>
        <w:rPr>
          <w:lang w:val="es-ES"/>
        </w:rPr>
        <w:t>Lecturas obligatorias y temas para el informe</w:t>
      </w:r>
    </w:p>
    <w:p w14:paraId="36075B12" w14:textId="77777777" w:rsidR="00C533A8" w:rsidRDefault="009F2798" w:rsidP="002C1449">
      <w:pPr>
        <w:pStyle w:val="Prrafodelista"/>
        <w:numPr>
          <w:ilvl w:val="0"/>
          <w:numId w:val="7"/>
        </w:numPr>
        <w:ind w:hanging="11"/>
        <w:jc w:val="both"/>
        <w:rPr>
          <w:lang w:val="es-ES"/>
        </w:rPr>
      </w:pPr>
      <w:r>
        <w:rPr>
          <w:lang w:val="es-ES"/>
        </w:rPr>
        <w:t>¿Qué efectos trajo la modernidad a la Argentina?</w:t>
      </w:r>
    </w:p>
    <w:p w14:paraId="533D7F47" w14:textId="77777777" w:rsidR="009F2798" w:rsidRPr="009F2798" w:rsidRDefault="009F2798" w:rsidP="002C1449">
      <w:pPr>
        <w:pStyle w:val="Prrafodelista"/>
        <w:numPr>
          <w:ilvl w:val="0"/>
          <w:numId w:val="7"/>
        </w:numPr>
        <w:ind w:hanging="11"/>
        <w:jc w:val="both"/>
        <w:rPr>
          <w:lang w:val="es-ES"/>
        </w:rPr>
      </w:pPr>
      <w:r>
        <w:rPr>
          <w:lang w:val="es-ES"/>
        </w:rPr>
        <w:t>¿Qué cambios sociales fueron los más relevantes?</w:t>
      </w:r>
    </w:p>
    <w:p w14:paraId="7948BA67" w14:textId="77777777" w:rsidR="009760E1" w:rsidRDefault="009760E1" w:rsidP="00D72C9A">
      <w:pPr>
        <w:spacing w:after="0"/>
        <w:ind w:left="2268" w:hanging="709"/>
        <w:jc w:val="both"/>
        <w:rPr>
          <w:lang w:val="es-ES"/>
        </w:rPr>
      </w:pPr>
      <w:proofErr w:type="spellStart"/>
      <w:r w:rsidRPr="00BC5176">
        <w:rPr>
          <w:lang w:val="es-ES"/>
        </w:rPr>
        <w:t>Armus</w:t>
      </w:r>
      <w:proofErr w:type="spellEnd"/>
      <w:r w:rsidRPr="00BC5176">
        <w:rPr>
          <w:lang w:val="es-ES"/>
        </w:rPr>
        <w:t>, Diego</w:t>
      </w:r>
      <w:r w:rsidR="00461DAC">
        <w:rPr>
          <w:lang w:val="es-ES"/>
        </w:rPr>
        <w:t xml:space="preserve">, </w:t>
      </w:r>
      <w:r w:rsidRPr="00BC5176">
        <w:rPr>
          <w:lang w:val="es-ES"/>
        </w:rPr>
        <w:t>“El viaje al centro. Tísicas, costureritas y milonguitas en Buenos Aires, 1910</w:t>
      </w:r>
      <w:r>
        <w:rPr>
          <w:lang w:val="es-ES"/>
        </w:rPr>
        <w:t>-</w:t>
      </w:r>
      <w:r w:rsidRPr="00BC5176">
        <w:rPr>
          <w:lang w:val="es-ES"/>
        </w:rPr>
        <w:t>1940”</w:t>
      </w:r>
      <w:r>
        <w:rPr>
          <w:lang w:val="es-ES"/>
        </w:rPr>
        <w:t xml:space="preserve"> </w:t>
      </w:r>
      <w:r w:rsidRPr="00BC5176">
        <w:rPr>
          <w:lang w:val="es-ES"/>
        </w:rPr>
        <w:t xml:space="preserve">en </w:t>
      </w:r>
      <w:r w:rsidRPr="00461DAC">
        <w:rPr>
          <w:i/>
          <w:lang w:val="es-ES"/>
        </w:rPr>
        <w:t xml:space="preserve">Boletín de Historia Argentina y </w:t>
      </w:r>
      <w:proofErr w:type="gramStart"/>
      <w:r w:rsidRPr="00461DAC">
        <w:rPr>
          <w:i/>
          <w:lang w:val="es-ES"/>
        </w:rPr>
        <w:t>Americana</w:t>
      </w:r>
      <w:proofErr w:type="gramEnd"/>
      <w:r w:rsidR="00461DAC">
        <w:rPr>
          <w:lang w:val="es-ES"/>
        </w:rPr>
        <w:t xml:space="preserve"> </w:t>
      </w:r>
      <w:r w:rsidRPr="00BC5176">
        <w:rPr>
          <w:lang w:val="es-ES"/>
        </w:rPr>
        <w:t xml:space="preserve">“Dr. Emilio </w:t>
      </w:r>
      <w:proofErr w:type="spellStart"/>
      <w:r w:rsidRPr="00BC5176">
        <w:rPr>
          <w:lang w:val="es-ES"/>
        </w:rPr>
        <w:t>Ravignani</w:t>
      </w:r>
      <w:proofErr w:type="spellEnd"/>
      <w:r w:rsidRPr="00BC5176">
        <w:rPr>
          <w:lang w:val="es-ES"/>
        </w:rPr>
        <w:t>”, XXII, 20</w:t>
      </w:r>
      <w:r>
        <w:rPr>
          <w:lang w:val="es-ES"/>
        </w:rPr>
        <w:t>00.</w:t>
      </w:r>
    </w:p>
    <w:p w14:paraId="76240C08" w14:textId="77777777" w:rsidR="00BC5176" w:rsidRDefault="009760E1" w:rsidP="00D72C9A">
      <w:pPr>
        <w:spacing w:after="0"/>
        <w:ind w:left="2268" w:hanging="709"/>
        <w:jc w:val="both"/>
        <w:rPr>
          <w:lang w:val="es-ES"/>
        </w:rPr>
      </w:pPr>
      <w:proofErr w:type="spellStart"/>
      <w:r>
        <w:rPr>
          <w:lang w:val="es-ES"/>
        </w:rPr>
        <w:lastRenderedPageBreak/>
        <w:t>Gayol</w:t>
      </w:r>
      <w:proofErr w:type="spellEnd"/>
      <w:r w:rsidR="00461DAC">
        <w:rPr>
          <w:lang w:val="es-ES"/>
        </w:rPr>
        <w:t xml:space="preserve">, Sandra, “Conversaciones y desafíos en los cafés de Buenos Aires (1870-1910)” en </w:t>
      </w:r>
      <w:r w:rsidR="00461DAC" w:rsidRPr="00461DAC">
        <w:rPr>
          <w:i/>
          <w:lang w:val="es-ES"/>
        </w:rPr>
        <w:t>Historia de la vida privada de la Argentina: la Argentina plural: 1870-1930</w:t>
      </w:r>
      <w:r w:rsidR="00461DAC" w:rsidRPr="00461DAC">
        <w:rPr>
          <w:lang w:val="es-ES"/>
        </w:rPr>
        <w:t xml:space="preserve"> / bajo la dirección de Fernando Devoto; Marta Madero v.2</w:t>
      </w:r>
      <w:r w:rsidR="00461DAC">
        <w:rPr>
          <w:lang w:val="es-ES"/>
        </w:rPr>
        <w:t>. Buenos Aires: Taurus, 1999.</w:t>
      </w:r>
    </w:p>
    <w:p w14:paraId="5FEE909B" w14:textId="77777777" w:rsidR="00461DAC" w:rsidRPr="00461DAC" w:rsidRDefault="00A67C6A" w:rsidP="00D72C9A">
      <w:pPr>
        <w:spacing w:after="0"/>
        <w:ind w:left="2268" w:hanging="709"/>
        <w:jc w:val="both"/>
        <w:rPr>
          <w:lang w:val="es-ES"/>
        </w:rPr>
      </w:pPr>
      <w:proofErr w:type="spellStart"/>
      <w:r w:rsidRPr="00461DAC">
        <w:rPr>
          <w:lang w:val="es-ES"/>
        </w:rPr>
        <w:t>Rocchi</w:t>
      </w:r>
      <w:proofErr w:type="spellEnd"/>
      <w:r>
        <w:rPr>
          <w:lang w:val="es-ES"/>
        </w:rPr>
        <w:t xml:space="preserve">, </w:t>
      </w:r>
      <w:r w:rsidRPr="00461DAC">
        <w:rPr>
          <w:lang w:val="es-ES"/>
        </w:rPr>
        <w:t>Fernando</w:t>
      </w:r>
      <w:r>
        <w:rPr>
          <w:lang w:val="es-ES"/>
        </w:rPr>
        <w:t>, “</w:t>
      </w:r>
      <w:r w:rsidR="00461DAC" w:rsidRPr="00461DAC">
        <w:rPr>
          <w:lang w:val="es-ES"/>
        </w:rPr>
        <w:t>Inventando la soberanía del</w:t>
      </w:r>
      <w:r w:rsidR="00461DAC">
        <w:rPr>
          <w:lang w:val="es-ES"/>
        </w:rPr>
        <w:t xml:space="preserve"> </w:t>
      </w:r>
      <w:r w:rsidR="00461DAC" w:rsidRPr="00461DAC">
        <w:rPr>
          <w:lang w:val="es-ES"/>
        </w:rPr>
        <w:t>consumidor: publicidad,</w:t>
      </w:r>
      <w:r w:rsidR="00461DAC">
        <w:rPr>
          <w:lang w:val="es-ES"/>
        </w:rPr>
        <w:t xml:space="preserve"> </w:t>
      </w:r>
      <w:r w:rsidR="00461DAC" w:rsidRPr="00461DAC">
        <w:rPr>
          <w:lang w:val="es-ES"/>
        </w:rPr>
        <w:t>privacidad y revolución del</w:t>
      </w:r>
      <w:r w:rsidR="00461DAC">
        <w:rPr>
          <w:lang w:val="es-ES"/>
        </w:rPr>
        <w:t xml:space="preserve"> </w:t>
      </w:r>
      <w:r w:rsidR="00461DAC" w:rsidRPr="00461DAC">
        <w:rPr>
          <w:lang w:val="es-ES"/>
        </w:rPr>
        <w:t>mercado en Argentina,</w:t>
      </w:r>
      <w:r w:rsidR="00461DAC">
        <w:rPr>
          <w:lang w:val="es-ES"/>
        </w:rPr>
        <w:t xml:space="preserve"> </w:t>
      </w:r>
      <w:r w:rsidR="00461DAC" w:rsidRPr="00461DAC">
        <w:rPr>
          <w:lang w:val="es-ES"/>
        </w:rPr>
        <w:t>1860-1940</w:t>
      </w:r>
      <w:r>
        <w:rPr>
          <w:lang w:val="es-ES"/>
        </w:rPr>
        <w:t>”</w:t>
      </w:r>
      <w:r>
        <w:rPr>
          <w:lang w:val="es-ES"/>
        </w:rPr>
        <w:t xml:space="preserve"> en </w:t>
      </w:r>
      <w:r w:rsidRPr="00461DAC">
        <w:rPr>
          <w:i/>
          <w:lang w:val="es-ES"/>
        </w:rPr>
        <w:t>Historia de la vida privada de la Argentina: la Argentina plural: 1870-1930</w:t>
      </w:r>
      <w:r w:rsidRPr="00461DAC">
        <w:rPr>
          <w:lang w:val="es-ES"/>
        </w:rPr>
        <w:t xml:space="preserve"> / bajo la dirección de Fernando Devoto; Marta Madero v.2</w:t>
      </w:r>
      <w:r>
        <w:rPr>
          <w:lang w:val="es-ES"/>
        </w:rPr>
        <w:t>. Buenos Aires: Taurus, 1999.</w:t>
      </w:r>
    </w:p>
    <w:p w14:paraId="5E2E7455" w14:textId="77777777" w:rsidR="00461DAC" w:rsidRPr="0081512C" w:rsidRDefault="00461DAC" w:rsidP="00D72C9A">
      <w:pPr>
        <w:jc w:val="both"/>
        <w:rPr>
          <w:lang w:val="es-ES"/>
        </w:rPr>
      </w:pPr>
    </w:p>
    <w:p w14:paraId="3731BB8B" w14:textId="77777777" w:rsidR="00D468C7" w:rsidRDefault="00D468C7" w:rsidP="00D72C9A">
      <w:pPr>
        <w:jc w:val="both"/>
        <w:rPr>
          <w:b/>
          <w:lang w:val="es-ES"/>
        </w:rPr>
      </w:pPr>
      <w:r>
        <w:rPr>
          <w:b/>
          <w:lang w:val="es-ES"/>
        </w:rPr>
        <w:t>Sesión 5, 20-02</w:t>
      </w:r>
    </w:p>
    <w:p w14:paraId="09F49519" w14:textId="77777777" w:rsidR="008A4249" w:rsidRDefault="008A4249" w:rsidP="00D72C9A">
      <w:pPr>
        <w:jc w:val="both"/>
        <w:rPr>
          <w:lang w:val="es-ES"/>
        </w:rPr>
      </w:pPr>
      <w:r w:rsidRPr="0081512C">
        <w:rPr>
          <w:lang w:val="es-ES"/>
        </w:rPr>
        <w:t>El tango y sus conexiones populares</w:t>
      </w:r>
    </w:p>
    <w:p w14:paraId="07088C25" w14:textId="77777777" w:rsidR="00D176C4" w:rsidRPr="00D176C4" w:rsidRDefault="00D176C4" w:rsidP="00D176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D176C4">
        <w:rPr>
          <w:lang w:val="es-ES"/>
        </w:rPr>
        <w:t>Los temas y la cultura tanguera</w:t>
      </w:r>
    </w:p>
    <w:p w14:paraId="6DF5136C" w14:textId="77777777" w:rsidR="00D176C4" w:rsidRPr="00D176C4" w:rsidRDefault="00D176C4" w:rsidP="00D176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D176C4">
        <w:rPr>
          <w:lang w:val="es-ES"/>
        </w:rPr>
        <w:t xml:space="preserve">El “adecentamiento” del tango </w:t>
      </w:r>
    </w:p>
    <w:p w14:paraId="6DF707F9" w14:textId="77777777" w:rsidR="00D176C4" w:rsidRDefault="00D176C4" w:rsidP="00D72C9A">
      <w:pPr>
        <w:jc w:val="both"/>
        <w:rPr>
          <w:lang w:val="es-ES"/>
        </w:rPr>
      </w:pPr>
    </w:p>
    <w:p w14:paraId="38F9D178" w14:textId="77777777" w:rsidR="009F2798" w:rsidRDefault="009F2798" w:rsidP="009F2798">
      <w:pPr>
        <w:jc w:val="both"/>
        <w:rPr>
          <w:lang w:val="es-ES"/>
        </w:rPr>
      </w:pPr>
      <w:r>
        <w:rPr>
          <w:lang w:val="es-ES"/>
        </w:rPr>
        <w:t>Lecturas obligatorias y temas para el informe</w:t>
      </w:r>
    </w:p>
    <w:p w14:paraId="62E5C5BA" w14:textId="77777777" w:rsidR="009F2798" w:rsidRDefault="009F2798" w:rsidP="002C1449">
      <w:pPr>
        <w:pStyle w:val="Prrafodelista"/>
        <w:numPr>
          <w:ilvl w:val="0"/>
          <w:numId w:val="8"/>
        </w:numPr>
        <w:ind w:firstLine="131"/>
        <w:jc w:val="both"/>
        <w:rPr>
          <w:lang w:val="es-ES"/>
        </w:rPr>
      </w:pPr>
      <w:r>
        <w:rPr>
          <w:lang w:val="es-ES"/>
        </w:rPr>
        <w:t>¿Qué características de la sociedad argentina refleja el tango?</w:t>
      </w:r>
    </w:p>
    <w:p w14:paraId="23DF684F" w14:textId="77777777" w:rsidR="009F2798" w:rsidRPr="009F2798" w:rsidRDefault="002C1449" w:rsidP="002C1449">
      <w:pPr>
        <w:pStyle w:val="Prrafodelista"/>
        <w:numPr>
          <w:ilvl w:val="0"/>
          <w:numId w:val="8"/>
        </w:numPr>
        <w:ind w:firstLine="131"/>
        <w:jc w:val="both"/>
        <w:rPr>
          <w:lang w:val="es-ES"/>
        </w:rPr>
      </w:pPr>
      <w:r>
        <w:rPr>
          <w:lang w:val="es-ES"/>
        </w:rPr>
        <w:t>¿Cómo evolucionó el tango en Buenos Aires?</w:t>
      </w:r>
    </w:p>
    <w:p w14:paraId="4CB15C37" w14:textId="77777777" w:rsidR="00856693" w:rsidRDefault="004F04AC" w:rsidP="00D72C9A">
      <w:pPr>
        <w:spacing w:after="0"/>
        <w:ind w:left="2268" w:hanging="709"/>
        <w:jc w:val="both"/>
        <w:rPr>
          <w:lang w:val="es-ES"/>
        </w:rPr>
      </w:pPr>
      <w:r>
        <w:rPr>
          <w:lang w:val="es-ES"/>
        </w:rPr>
        <w:t>Gálvez, Eduardo, “</w:t>
      </w:r>
      <w:r w:rsidRPr="00DF2D43">
        <w:rPr>
          <w:lang w:val="es-ES"/>
        </w:rPr>
        <w:t>El tango en su época de gloria: ni prostibulario, ni orillero. Los bailes en los clubes sociales y deportivos de Buenos Aires 1938-195</w:t>
      </w:r>
      <w:r>
        <w:rPr>
          <w:lang w:val="es-ES"/>
        </w:rPr>
        <w:t xml:space="preserve">9” en </w:t>
      </w:r>
      <w:r w:rsidRPr="00B772CB">
        <w:rPr>
          <w:i/>
          <w:lang w:val="es-ES"/>
        </w:rPr>
        <w:t xml:space="preserve">Nuevo Mundo Mundos Nuevos, </w:t>
      </w:r>
      <w:proofErr w:type="spellStart"/>
      <w:r w:rsidRPr="00B772CB">
        <w:rPr>
          <w:i/>
          <w:lang w:val="es-ES"/>
        </w:rPr>
        <w:t>Questions</w:t>
      </w:r>
      <w:proofErr w:type="spellEnd"/>
      <w:r w:rsidRPr="00B772CB">
        <w:rPr>
          <w:i/>
          <w:lang w:val="es-ES"/>
        </w:rPr>
        <w:t xml:space="preserve"> du </w:t>
      </w:r>
      <w:proofErr w:type="spellStart"/>
      <w:r w:rsidRPr="00B772CB">
        <w:rPr>
          <w:i/>
          <w:lang w:val="es-ES"/>
        </w:rPr>
        <w:t>temps</w:t>
      </w:r>
      <w:proofErr w:type="spellEnd"/>
      <w:r w:rsidRPr="00B772CB">
        <w:rPr>
          <w:i/>
          <w:lang w:val="es-ES"/>
        </w:rPr>
        <w:t xml:space="preserve"> </w:t>
      </w:r>
      <w:proofErr w:type="spellStart"/>
      <w:r w:rsidRPr="00B772CB">
        <w:rPr>
          <w:i/>
          <w:lang w:val="es-ES"/>
        </w:rPr>
        <w:t>présent</w:t>
      </w:r>
      <w:proofErr w:type="spellEnd"/>
      <w:r>
        <w:rPr>
          <w:lang w:val="es-ES"/>
        </w:rPr>
        <w:t>, 2009</w:t>
      </w:r>
    </w:p>
    <w:p w14:paraId="4B2B88B1" w14:textId="77777777" w:rsidR="00DF2D43" w:rsidRDefault="00856693" w:rsidP="00D72C9A">
      <w:pPr>
        <w:spacing w:after="0"/>
        <w:ind w:left="2268" w:hanging="709"/>
        <w:jc w:val="both"/>
        <w:rPr>
          <w:lang w:val="es-ES"/>
        </w:rPr>
      </w:pPr>
      <w:proofErr w:type="spellStart"/>
      <w:r w:rsidRPr="00BC5176">
        <w:rPr>
          <w:lang w:val="es-ES"/>
        </w:rPr>
        <w:t>Espasande</w:t>
      </w:r>
      <w:proofErr w:type="spellEnd"/>
      <w:r>
        <w:rPr>
          <w:lang w:val="es-ES"/>
        </w:rPr>
        <w:t xml:space="preserve">, </w:t>
      </w:r>
      <w:r w:rsidR="00BC5176" w:rsidRPr="00BC5176">
        <w:rPr>
          <w:lang w:val="es-ES"/>
        </w:rPr>
        <w:t>Mara</w:t>
      </w:r>
      <w:r>
        <w:rPr>
          <w:lang w:val="es-ES"/>
        </w:rPr>
        <w:t xml:space="preserve">, </w:t>
      </w:r>
      <w:r w:rsidR="00BC5176" w:rsidRPr="00BC5176">
        <w:rPr>
          <w:lang w:val="es-ES"/>
        </w:rPr>
        <w:t xml:space="preserve">“El tango en sus orígenes. Cultura popular y contexto social” </w:t>
      </w:r>
      <w:r w:rsidR="00DF2D43" w:rsidRPr="00BC5176">
        <w:rPr>
          <w:lang w:val="es-ES"/>
        </w:rPr>
        <w:t>ttps://es.scribd.com/document/144272963/El-Tango-en-sus-origene</w:t>
      </w:r>
      <w:r w:rsidR="00DF2D43">
        <w:rPr>
          <w:lang w:val="es-ES"/>
        </w:rPr>
        <w:t>s, s/f.</w:t>
      </w:r>
    </w:p>
    <w:p w14:paraId="6027B88E" w14:textId="77777777" w:rsidR="00B772CB" w:rsidRDefault="00DF2D43" w:rsidP="00D72C9A">
      <w:pPr>
        <w:spacing w:after="0"/>
        <w:ind w:left="2268" w:hanging="709"/>
        <w:jc w:val="both"/>
        <w:rPr>
          <w:lang w:val="es-ES"/>
        </w:rPr>
      </w:pPr>
      <w:proofErr w:type="spellStart"/>
      <w:r w:rsidRPr="009760E1">
        <w:rPr>
          <w:lang w:val="es-ES"/>
        </w:rPr>
        <w:t>Marchese</w:t>
      </w:r>
      <w:proofErr w:type="spellEnd"/>
      <w:r>
        <w:rPr>
          <w:lang w:val="es-ES"/>
        </w:rPr>
        <w:t xml:space="preserve">, </w:t>
      </w:r>
      <w:r w:rsidR="009760E1" w:rsidRPr="009760E1">
        <w:rPr>
          <w:lang w:val="es-ES"/>
        </w:rPr>
        <w:t>Mariana Carolina</w:t>
      </w:r>
      <w:r>
        <w:rPr>
          <w:lang w:val="es-ES"/>
        </w:rPr>
        <w:t>, “</w:t>
      </w:r>
      <w:r w:rsidR="009760E1" w:rsidRPr="009760E1">
        <w:rPr>
          <w:lang w:val="es-ES"/>
        </w:rPr>
        <w:t>Tango: el lenguaje quebrado del desarraigo</w:t>
      </w:r>
      <w:r>
        <w:rPr>
          <w:lang w:val="es-ES"/>
        </w:rPr>
        <w:t>” en</w:t>
      </w:r>
      <w:r w:rsidRPr="00DF2D43">
        <w:rPr>
          <w:lang w:val="es-ES"/>
        </w:rPr>
        <w:t xml:space="preserve">: </w:t>
      </w:r>
      <w:r w:rsidRPr="00DF2D43">
        <w:rPr>
          <w:i/>
          <w:lang w:val="es-ES"/>
        </w:rPr>
        <w:t>Revista Latinoamericana de Estudios del Discurso</w:t>
      </w:r>
      <w:r>
        <w:rPr>
          <w:lang w:val="es-ES"/>
        </w:rPr>
        <w:t>, VI, 2, 2006.</w:t>
      </w:r>
    </w:p>
    <w:p w14:paraId="6EDFF9A6" w14:textId="77777777" w:rsidR="00461DAC" w:rsidRDefault="00B772CB" w:rsidP="00D72C9A">
      <w:pPr>
        <w:spacing w:after="0"/>
        <w:ind w:left="2268" w:hanging="709"/>
        <w:jc w:val="both"/>
        <w:rPr>
          <w:lang w:val="es-ES"/>
        </w:rPr>
      </w:pPr>
      <w:r>
        <w:rPr>
          <w:lang w:val="es-ES"/>
        </w:rPr>
        <w:t>.</w:t>
      </w:r>
    </w:p>
    <w:p w14:paraId="21793BE2" w14:textId="77777777" w:rsidR="00D468C7" w:rsidRDefault="00D468C7" w:rsidP="00D72C9A">
      <w:pPr>
        <w:jc w:val="both"/>
        <w:rPr>
          <w:b/>
          <w:lang w:val="es-ES"/>
        </w:rPr>
      </w:pPr>
      <w:r>
        <w:rPr>
          <w:b/>
          <w:lang w:val="es-ES"/>
        </w:rPr>
        <w:t>Sesión 6, 27-02</w:t>
      </w:r>
    </w:p>
    <w:p w14:paraId="42FB1A34" w14:textId="77777777" w:rsidR="00601AD6" w:rsidRDefault="00601AD6" w:rsidP="00D72C9A">
      <w:pPr>
        <w:spacing w:after="0" w:line="240" w:lineRule="auto"/>
        <w:jc w:val="both"/>
        <w:rPr>
          <w:lang w:val="es-ES"/>
        </w:rPr>
      </w:pPr>
      <w:r w:rsidRPr="00601AD6">
        <w:rPr>
          <w:lang w:val="es-ES"/>
        </w:rPr>
        <w:t xml:space="preserve">La música tropical y la transgresión (1960-1980) </w:t>
      </w:r>
    </w:p>
    <w:p w14:paraId="36291335" w14:textId="77777777" w:rsidR="00D176C4" w:rsidRPr="00D176C4" w:rsidRDefault="00D176C4" w:rsidP="00D176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D176C4">
        <w:rPr>
          <w:lang w:val="es-ES"/>
        </w:rPr>
        <w:t>La convulsión de los años 60</w:t>
      </w:r>
    </w:p>
    <w:p w14:paraId="60D2BBAF" w14:textId="77777777" w:rsidR="00D176C4" w:rsidRPr="00D176C4" w:rsidRDefault="00D176C4" w:rsidP="00D176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D176C4">
        <w:rPr>
          <w:lang w:val="es-ES"/>
        </w:rPr>
        <w:t xml:space="preserve">Los inmigrantes en Nueva York y Lima </w:t>
      </w:r>
    </w:p>
    <w:p w14:paraId="0F7703D7" w14:textId="77777777" w:rsidR="00D176C4" w:rsidRPr="00937624" w:rsidRDefault="00D176C4" w:rsidP="00D176C4">
      <w:pPr>
        <w:pStyle w:val="Prrafodelista"/>
        <w:spacing w:after="0" w:line="240" w:lineRule="auto"/>
        <w:jc w:val="both"/>
        <w:rPr>
          <w:lang w:val="es-ES"/>
        </w:rPr>
      </w:pPr>
    </w:p>
    <w:p w14:paraId="63DB0BB8" w14:textId="77777777" w:rsidR="002C1449" w:rsidRDefault="002C1449" w:rsidP="002C1449">
      <w:pPr>
        <w:jc w:val="both"/>
        <w:rPr>
          <w:lang w:val="es-ES"/>
        </w:rPr>
      </w:pPr>
      <w:r>
        <w:rPr>
          <w:lang w:val="es-ES"/>
        </w:rPr>
        <w:t>Lecturas obligatorias y temas para el informe</w:t>
      </w:r>
    </w:p>
    <w:p w14:paraId="655D9005" w14:textId="77777777" w:rsidR="002C1449" w:rsidRDefault="002C1449" w:rsidP="002C144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¿Qué aspectos sociales refleja la música del Caribe?</w:t>
      </w:r>
    </w:p>
    <w:p w14:paraId="516B0B86" w14:textId="77777777" w:rsidR="002C1449" w:rsidRPr="002C1449" w:rsidRDefault="002C1449" w:rsidP="002C144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¿Qué caracteriza a la Salsa desde el punto de vista social?</w:t>
      </w:r>
    </w:p>
    <w:p w14:paraId="12A5E940" w14:textId="77777777" w:rsidR="004F04AC" w:rsidRDefault="004F04AC" w:rsidP="00D72C9A">
      <w:pPr>
        <w:spacing w:after="0" w:line="240" w:lineRule="auto"/>
        <w:ind w:left="2268" w:hanging="708"/>
        <w:jc w:val="both"/>
        <w:rPr>
          <w:lang w:val="es-ES"/>
        </w:rPr>
      </w:pPr>
      <w:r w:rsidRPr="004F04AC">
        <w:rPr>
          <w:lang w:val="es-ES"/>
        </w:rPr>
        <w:t>Álvarez Martínez, Alejandro</w:t>
      </w:r>
      <w:r>
        <w:rPr>
          <w:lang w:val="es-ES"/>
        </w:rPr>
        <w:t>, “</w:t>
      </w:r>
      <w:r w:rsidRPr="004F04AC">
        <w:rPr>
          <w:lang w:val="es-ES"/>
        </w:rPr>
        <w:t>Representaciones del afrodescendiente a partir de las canciones de Salsa</w:t>
      </w:r>
      <w:r>
        <w:rPr>
          <w:lang w:val="es-ES"/>
        </w:rPr>
        <w:t xml:space="preserve">” </w:t>
      </w:r>
      <w:r w:rsidRPr="004F04AC">
        <w:rPr>
          <w:i/>
          <w:lang w:val="es-ES"/>
        </w:rPr>
        <w:t xml:space="preserve">en </w:t>
      </w:r>
      <w:r w:rsidRPr="004F04AC">
        <w:rPr>
          <w:i/>
          <w:lang w:val="es-ES"/>
        </w:rPr>
        <w:t>Revista Brasileira do Caribe</w:t>
      </w:r>
      <w:r w:rsidRPr="004F04AC">
        <w:rPr>
          <w:lang w:val="es-ES"/>
        </w:rPr>
        <w:t xml:space="preserve">, </w:t>
      </w:r>
      <w:r>
        <w:rPr>
          <w:lang w:val="es-ES"/>
        </w:rPr>
        <w:t>XIV, 2</w:t>
      </w:r>
      <w:r w:rsidRPr="004F04AC">
        <w:rPr>
          <w:lang w:val="es-ES"/>
        </w:rPr>
        <w:t>8, 2014</w:t>
      </w:r>
      <w:r>
        <w:rPr>
          <w:lang w:val="es-ES"/>
        </w:rPr>
        <w:t>.</w:t>
      </w:r>
    </w:p>
    <w:p w14:paraId="01F2005D" w14:textId="77777777" w:rsidR="004F04AC" w:rsidRPr="00601AD6" w:rsidRDefault="004F04AC" w:rsidP="00D72C9A">
      <w:pPr>
        <w:spacing w:after="0" w:line="240" w:lineRule="auto"/>
        <w:ind w:left="2268" w:hanging="708"/>
        <w:jc w:val="both"/>
        <w:rPr>
          <w:lang w:val="es-ES"/>
        </w:rPr>
      </w:pPr>
      <w:proofErr w:type="spellStart"/>
      <w:r w:rsidRPr="003F7EE6">
        <w:rPr>
          <w:lang w:val="es-ES"/>
        </w:rPr>
        <w:t>Ogbar</w:t>
      </w:r>
      <w:proofErr w:type="spellEnd"/>
      <w:r w:rsidRPr="003F7EE6">
        <w:rPr>
          <w:lang w:val="es-ES"/>
        </w:rPr>
        <w:t xml:space="preserve">, Jeffrey O.G. “Puerto Rico en mi corazón: </w:t>
      </w:r>
      <w:r>
        <w:rPr>
          <w:lang w:val="es-ES"/>
        </w:rPr>
        <w:t xml:space="preserve">Los </w:t>
      </w:r>
      <w:proofErr w:type="spellStart"/>
      <w:r>
        <w:rPr>
          <w:lang w:val="es-ES"/>
        </w:rPr>
        <w:t>Youngs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Lords</w:t>
      </w:r>
      <w:proofErr w:type="spellEnd"/>
      <w:r w:rsidRPr="003F7EE6">
        <w:rPr>
          <w:lang w:val="es-ES"/>
        </w:rPr>
        <w:t>,</w:t>
      </w:r>
      <w:r>
        <w:rPr>
          <w:lang w:val="es-ES"/>
        </w:rPr>
        <w:t xml:space="preserve"> Black </w:t>
      </w:r>
      <w:proofErr w:type="spellStart"/>
      <w:r>
        <w:rPr>
          <w:lang w:val="es-ES"/>
        </w:rPr>
        <w:t>Power</w:t>
      </w:r>
      <w:proofErr w:type="spellEnd"/>
      <w:r>
        <w:rPr>
          <w:lang w:val="es-ES"/>
        </w:rPr>
        <w:t xml:space="preserve"> y el nacionalismo puertorriqueño</w:t>
      </w:r>
      <w:r w:rsidRPr="003F7EE6">
        <w:rPr>
          <w:lang w:val="es-ES"/>
        </w:rPr>
        <w:t xml:space="preserve"> 1966-1972” en </w:t>
      </w:r>
      <w:r w:rsidRPr="003F7EE6">
        <w:rPr>
          <w:i/>
          <w:lang w:val="es-ES"/>
        </w:rPr>
        <w:t xml:space="preserve">Centro </w:t>
      </w:r>
      <w:proofErr w:type="spellStart"/>
      <w:r w:rsidRPr="003F7EE6">
        <w:rPr>
          <w:i/>
          <w:lang w:val="es-ES"/>
        </w:rPr>
        <w:t>Journal</w:t>
      </w:r>
      <w:proofErr w:type="spellEnd"/>
      <w:r w:rsidRPr="003F7EE6">
        <w:rPr>
          <w:i/>
          <w:lang w:val="es-ES"/>
        </w:rPr>
        <w:t>,</w:t>
      </w:r>
      <w:r w:rsidRPr="003F7EE6">
        <w:rPr>
          <w:lang w:val="es-ES"/>
        </w:rPr>
        <w:t xml:space="preserve"> XVIII, 1, 2006, pp.148-169</w:t>
      </w:r>
    </w:p>
    <w:p w14:paraId="3C04A788" w14:textId="77777777" w:rsidR="00BC5176" w:rsidRDefault="00BC5176" w:rsidP="00D72C9A">
      <w:pPr>
        <w:spacing w:after="0" w:line="240" w:lineRule="auto"/>
        <w:ind w:left="2268" w:hanging="708"/>
        <w:jc w:val="both"/>
        <w:rPr>
          <w:lang w:val="es-ES"/>
        </w:rPr>
      </w:pPr>
      <w:r>
        <w:rPr>
          <w:lang w:val="es-ES"/>
        </w:rPr>
        <w:t>Quintero</w:t>
      </w:r>
      <w:r w:rsidR="00B772CB">
        <w:rPr>
          <w:lang w:val="es-ES"/>
        </w:rPr>
        <w:t>, Ángel, “</w:t>
      </w:r>
      <w:r w:rsidR="00B772CB" w:rsidRPr="00B772CB">
        <w:rPr>
          <w:lang w:val="es-ES"/>
        </w:rPr>
        <w:t>Salsa, identidad y globalización. Redefiniciones caribeñas a las geografías y al tiempo</w:t>
      </w:r>
      <w:r w:rsidR="00B772CB">
        <w:rPr>
          <w:lang w:val="es-ES"/>
        </w:rPr>
        <w:t xml:space="preserve">” en </w:t>
      </w:r>
      <w:r w:rsidR="004F04AC" w:rsidRPr="004F04AC">
        <w:rPr>
          <w:i/>
          <w:lang w:val="es-ES"/>
        </w:rPr>
        <w:t>Trans. Revista Transcultural de Música</w:t>
      </w:r>
      <w:r w:rsidR="004F04AC" w:rsidRPr="004F04AC">
        <w:rPr>
          <w:lang w:val="es-ES"/>
        </w:rPr>
        <w:t xml:space="preserve">, </w:t>
      </w:r>
      <w:r w:rsidR="004F04AC">
        <w:rPr>
          <w:lang w:val="es-ES"/>
        </w:rPr>
        <w:t>6</w:t>
      </w:r>
      <w:r w:rsidR="004F04AC" w:rsidRPr="004F04AC">
        <w:rPr>
          <w:lang w:val="es-ES"/>
        </w:rPr>
        <w:t>, 2002</w:t>
      </w:r>
      <w:r w:rsidR="004F04AC">
        <w:rPr>
          <w:lang w:val="es-ES"/>
        </w:rPr>
        <w:t>.</w:t>
      </w:r>
    </w:p>
    <w:p w14:paraId="199BEBA5" w14:textId="77777777" w:rsidR="00601AD6" w:rsidRDefault="00601AD6" w:rsidP="00D72C9A">
      <w:pPr>
        <w:jc w:val="both"/>
        <w:rPr>
          <w:b/>
          <w:lang w:val="es-ES"/>
        </w:rPr>
      </w:pPr>
    </w:p>
    <w:p w14:paraId="0DABDE41" w14:textId="77777777" w:rsidR="00D468C7" w:rsidRDefault="00D468C7" w:rsidP="00D72C9A">
      <w:pPr>
        <w:jc w:val="both"/>
        <w:rPr>
          <w:b/>
          <w:lang w:val="es-ES"/>
        </w:rPr>
      </w:pPr>
      <w:r>
        <w:rPr>
          <w:b/>
          <w:lang w:val="es-ES"/>
        </w:rPr>
        <w:t>Sesión 7, 5-03</w:t>
      </w:r>
    </w:p>
    <w:p w14:paraId="157A17C4" w14:textId="77777777" w:rsidR="00601AD6" w:rsidRDefault="00601AD6" w:rsidP="00D72C9A">
      <w:pPr>
        <w:jc w:val="both"/>
        <w:rPr>
          <w:lang w:val="es-ES"/>
        </w:rPr>
      </w:pPr>
      <w:r w:rsidRPr="00937624">
        <w:rPr>
          <w:lang w:val="es-ES"/>
        </w:rPr>
        <w:t>La Salsa y la cumbia peruana: su capacidad de transgresión</w:t>
      </w:r>
    </w:p>
    <w:p w14:paraId="07EE7DDE" w14:textId="77777777" w:rsidR="00D176C4" w:rsidRPr="00D176C4" w:rsidRDefault="00D176C4" w:rsidP="00D176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D176C4">
        <w:rPr>
          <w:lang w:val="es-ES"/>
        </w:rPr>
        <w:t>Lo sonoro, lo lírico y lo visual</w:t>
      </w:r>
    </w:p>
    <w:p w14:paraId="635F61F2" w14:textId="77777777" w:rsidR="00D176C4" w:rsidRPr="00D176C4" w:rsidRDefault="00D176C4" w:rsidP="00D176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D176C4">
        <w:rPr>
          <w:lang w:val="es-ES"/>
        </w:rPr>
        <w:t>La crítica social y política</w:t>
      </w:r>
    </w:p>
    <w:p w14:paraId="5D3D78DF" w14:textId="77777777" w:rsidR="00D176C4" w:rsidRDefault="00D176C4" w:rsidP="00D72C9A">
      <w:pPr>
        <w:jc w:val="both"/>
        <w:rPr>
          <w:lang w:val="es-ES"/>
        </w:rPr>
      </w:pPr>
    </w:p>
    <w:p w14:paraId="1A52FBCC" w14:textId="77777777" w:rsidR="002C1449" w:rsidRDefault="002C1449" w:rsidP="002C1449">
      <w:pPr>
        <w:pStyle w:val="Prrafodelista"/>
        <w:numPr>
          <w:ilvl w:val="0"/>
          <w:numId w:val="10"/>
        </w:numPr>
        <w:ind w:hanging="11"/>
        <w:jc w:val="both"/>
        <w:rPr>
          <w:lang w:val="es-ES"/>
        </w:rPr>
      </w:pPr>
      <w:r>
        <w:rPr>
          <w:lang w:val="es-ES"/>
        </w:rPr>
        <w:t>¿Qué caracteriza a la cumbia-chicha peruana?</w:t>
      </w:r>
    </w:p>
    <w:p w14:paraId="7C929374" w14:textId="77777777" w:rsidR="002C1449" w:rsidRPr="002C1449" w:rsidRDefault="002C1449" w:rsidP="002C1449">
      <w:pPr>
        <w:pStyle w:val="Prrafodelista"/>
        <w:numPr>
          <w:ilvl w:val="0"/>
          <w:numId w:val="10"/>
        </w:numPr>
        <w:ind w:hanging="11"/>
        <w:jc w:val="both"/>
        <w:rPr>
          <w:lang w:val="es-ES"/>
        </w:rPr>
      </w:pPr>
      <w:r>
        <w:rPr>
          <w:lang w:val="es-ES"/>
        </w:rPr>
        <w:t>¿Por qué la cumbia-chicha y la salsa pueden reflejar transgresiones sociales?</w:t>
      </w:r>
    </w:p>
    <w:p w14:paraId="1E2FBAE2" w14:textId="77777777" w:rsidR="00BC5176" w:rsidRPr="00856693" w:rsidRDefault="00BC5176" w:rsidP="00D72C9A">
      <w:pPr>
        <w:tabs>
          <w:tab w:val="left" w:pos="2268"/>
        </w:tabs>
        <w:spacing w:after="0"/>
        <w:ind w:left="2127" w:hanging="709"/>
        <w:jc w:val="both"/>
        <w:rPr>
          <w:lang w:val="es-ES"/>
        </w:rPr>
      </w:pPr>
      <w:r w:rsidRPr="00856693">
        <w:rPr>
          <w:lang w:val="es-ES"/>
        </w:rPr>
        <w:t>Cosamalon</w:t>
      </w:r>
      <w:r w:rsidR="00856693" w:rsidRPr="00856693">
        <w:rPr>
          <w:lang w:val="es-ES"/>
        </w:rPr>
        <w:t xml:space="preserve">, Jesús, “De la cumbia a la chicha (1976-1988)” en </w:t>
      </w:r>
      <w:r w:rsidR="00856693" w:rsidRPr="00856693">
        <w:rPr>
          <w:i/>
          <w:lang w:val="es-ES"/>
        </w:rPr>
        <w:t xml:space="preserve">Historia de la cumbia peruana. </w:t>
      </w:r>
      <w:r w:rsidR="00856693" w:rsidRPr="00856693">
        <w:rPr>
          <w:lang w:val="es-ES"/>
        </w:rPr>
        <w:t>De la cumbia a la chicha. Lima: Instituto de Estudios Peruanos, 2022.</w:t>
      </w:r>
    </w:p>
    <w:p w14:paraId="28213FC1" w14:textId="77777777" w:rsidR="00115638" w:rsidRPr="00115638" w:rsidRDefault="00115638" w:rsidP="00D72C9A">
      <w:pPr>
        <w:tabs>
          <w:tab w:val="left" w:pos="2268"/>
        </w:tabs>
        <w:spacing w:after="0"/>
        <w:ind w:left="2127" w:hanging="709"/>
        <w:jc w:val="both"/>
        <w:rPr>
          <w:lang w:val="es-ES"/>
        </w:rPr>
      </w:pPr>
      <w:r>
        <w:rPr>
          <w:lang w:val="es-ES"/>
        </w:rPr>
        <w:t xml:space="preserve">Nina Estrella, Francis, “Ismael Rivera, el nazareno. Apuntes preliminares para un viaje literario” en </w:t>
      </w:r>
      <w:r>
        <w:rPr>
          <w:i/>
          <w:lang w:val="es-ES"/>
        </w:rPr>
        <w:t>Revista Umbral</w:t>
      </w:r>
      <w:r>
        <w:rPr>
          <w:lang w:val="es-ES"/>
        </w:rPr>
        <w:t xml:space="preserve">, 14, </w:t>
      </w:r>
    </w:p>
    <w:p w14:paraId="1E9785D0" w14:textId="77777777" w:rsidR="00115638" w:rsidRDefault="00BC5176" w:rsidP="00D72C9A">
      <w:pPr>
        <w:tabs>
          <w:tab w:val="left" w:pos="2268"/>
        </w:tabs>
        <w:spacing w:after="0"/>
        <w:ind w:left="2127" w:hanging="709"/>
        <w:jc w:val="both"/>
        <w:rPr>
          <w:lang w:val="es-ES"/>
        </w:rPr>
      </w:pPr>
      <w:r w:rsidRPr="00856693">
        <w:rPr>
          <w:lang w:val="es-ES"/>
        </w:rPr>
        <w:t>Quispe</w:t>
      </w:r>
      <w:r w:rsidR="00856693">
        <w:rPr>
          <w:b/>
          <w:lang w:val="es-ES"/>
        </w:rPr>
        <w:t>,</w:t>
      </w:r>
      <w:r w:rsidR="00856693" w:rsidRPr="00856693">
        <w:t xml:space="preserve"> </w:t>
      </w:r>
      <w:r w:rsidR="00856693">
        <w:t>Arturo, “</w:t>
      </w:r>
      <w:r w:rsidR="00856693" w:rsidRPr="00856693">
        <w:rPr>
          <w:lang w:val="es-ES"/>
        </w:rPr>
        <w:t>Música tropical peruana: la chicha. Construcción de nuevas identidades”</w:t>
      </w:r>
      <w:r w:rsidR="00856693">
        <w:rPr>
          <w:b/>
          <w:lang w:val="es-ES"/>
        </w:rPr>
        <w:t xml:space="preserve"> </w:t>
      </w:r>
      <w:r w:rsidR="00856693" w:rsidRPr="00856693">
        <w:rPr>
          <w:lang w:val="es-ES"/>
        </w:rPr>
        <w:t xml:space="preserve">en </w:t>
      </w:r>
      <w:r w:rsidR="00115638" w:rsidRPr="00115638">
        <w:rPr>
          <w:i/>
          <w:lang w:val="es-ES"/>
        </w:rPr>
        <w:t>El libro de la Cumbia: Resonancias, transferencias y trasplantes de las cumbias latinoamericanas</w:t>
      </w:r>
      <w:r w:rsidR="00115638">
        <w:rPr>
          <w:lang w:val="es-ES"/>
        </w:rPr>
        <w:t xml:space="preserve">. </w:t>
      </w:r>
      <w:r w:rsidR="00115638" w:rsidRPr="00115638">
        <w:rPr>
          <w:lang w:val="es-ES"/>
        </w:rPr>
        <w:t>Medellín: Instituto Tecnológico Metropolitano</w:t>
      </w:r>
      <w:r w:rsidR="00115638">
        <w:rPr>
          <w:lang w:val="es-ES"/>
        </w:rPr>
        <w:t xml:space="preserve"> </w:t>
      </w:r>
      <w:r w:rsidR="00115638" w:rsidRPr="00115638">
        <w:rPr>
          <w:lang w:val="es-ES"/>
        </w:rPr>
        <w:t xml:space="preserve">y Discos Fuentes </w:t>
      </w:r>
      <w:proofErr w:type="spellStart"/>
      <w:r w:rsidR="00115638" w:rsidRPr="00115638">
        <w:rPr>
          <w:lang w:val="es-ES"/>
        </w:rPr>
        <w:t>Edimusica</w:t>
      </w:r>
      <w:proofErr w:type="spellEnd"/>
      <w:r w:rsidR="00115638" w:rsidRPr="00115638">
        <w:rPr>
          <w:lang w:val="es-ES"/>
        </w:rPr>
        <w:t xml:space="preserve"> S.A., 2019.</w:t>
      </w:r>
    </w:p>
    <w:p w14:paraId="35F546F8" w14:textId="77777777" w:rsidR="00D468C7" w:rsidRPr="00EA1702" w:rsidRDefault="00D468C7" w:rsidP="00D72C9A">
      <w:pPr>
        <w:jc w:val="both"/>
        <w:rPr>
          <w:b/>
          <w:lang w:val="es-ES"/>
        </w:rPr>
      </w:pPr>
      <w:r>
        <w:rPr>
          <w:b/>
          <w:lang w:val="es-ES"/>
        </w:rPr>
        <w:t>Sesión 8, 12-03</w:t>
      </w:r>
    </w:p>
    <w:p w14:paraId="1DB059BC" w14:textId="77777777" w:rsidR="00AE1C4E" w:rsidRPr="00601AD6" w:rsidRDefault="00601AD6" w:rsidP="00D72C9A">
      <w:pPr>
        <w:ind w:firstLine="708"/>
        <w:jc w:val="both"/>
        <w:rPr>
          <w:lang w:val="es-ES"/>
        </w:rPr>
      </w:pPr>
      <w:r>
        <w:rPr>
          <w:lang w:val="es-ES"/>
        </w:rPr>
        <w:t>Examen</w:t>
      </w:r>
    </w:p>
    <w:sectPr w:rsidR="00AE1C4E" w:rsidRPr="00601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3D3"/>
    <w:multiLevelType w:val="hybridMultilevel"/>
    <w:tmpl w:val="1CBA90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3059"/>
    <w:multiLevelType w:val="multilevel"/>
    <w:tmpl w:val="7B98DB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EF968F8"/>
    <w:multiLevelType w:val="hybridMultilevel"/>
    <w:tmpl w:val="3DBA54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57B8"/>
    <w:multiLevelType w:val="hybridMultilevel"/>
    <w:tmpl w:val="054C92B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2CA6"/>
    <w:multiLevelType w:val="hybridMultilevel"/>
    <w:tmpl w:val="FF8EB9E4"/>
    <w:lvl w:ilvl="0" w:tplc="637E4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5A42"/>
    <w:multiLevelType w:val="multilevel"/>
    <w:tmpl w:val="7B98DB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69AE144A"/>
    <w:multiLevelType w:val="hybridMultilevel"/>
    <w:tmpl w:val="A1BC24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0F16"/>
    <w:multiLevelType w:val="hybridMultilevel"/>
    <w:tmpl w:val="A39AF722"/>
    <w:lvl w:ilvl="0" w:tplc="08506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6852D1C"/>
    <w:multiLevelType w:val="hybridMultilevel"/>
    <w:tmpl w:val="3D9014A0"/>
    <w:lvl w:ilvl="0" w:tplc="3B98B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9217B3"/>
    <w:multiLevelType w:val="hybridMultilevel"/>
    <w:tmpl w:val="FA68F5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52"/>
    <w:rsid w:val="00011652"/>
    <w:rsid w:val="00024E33"/>
    <w:rsid w:val="00115638"/>
    <w:rsid w:val="00151397"/>
    <w:rsid w:val="002C1449"/>
    <w:rsid w:val="002C56E1"/>
    <w:rsid w:val="002E3C71"/>
    <w:rsid w:val="003F7EE6"/>
    <w:rsid w:val="00430FFF"/>
    <w:rsid w:val="00437681"/>
    <w:rsid w:val="00461DAC"/>
    <w:rsid w:val="004D2E33"/>
    <w:rsid w:val="004F04AC"/>
    <w:rsid w:val="00502893"/>
    <w:rsid w:val="00587A66"/>
    <w:rsid w:val="00601AD6"/>
    <w:rsid w:val="006C5A10"/>
    <w:rsid w:val="007177A0"/>
    <w:rsid w:val="0081512C"/>
    <w:rsid w:val="00856693"/>
    <w:rsid w:val="008A4249"/>
    <w:rsid w:val="00937624"/>
    <w:rsid w:val="009760E1"/>
    <w:rsid w:val="009F2798"/>
    <w:rsid w:val="00A125EF"/>
    <w:rsid w:val="00A67C6A"/>
    <w:rsid w:val="00A91627"/>
    <w:rsid w:val="00AE1C4E"/>
    <w:rsid w:val="00B772CB"/>
    <w:rsid w:val="00BC5176"/>
    <w:rsid w:val="00BE341E"/>
    <w:rsid w:val="00C0319A"/>
    <w:rsid w:val="00C4627E"/>
    <w:rsid w:val="00C533A8"/>
    <w:rsid w:val="00D176C4"/>
    <w:rsid w:val="00D426D5"/>
    <w:rsid w:val="00D468C7"/>
    <w:rsid w:val="00D72C9A"/>
    <w:rsid w:val="00DF2D43"/>
    <w:rsid w:val="00E337EB"/>
    <w:rsid w:val="00EA1702"/>
    <w:rsid w:val="00EC2295"/>
    <w:rsid w:val="00F16A70"/>
    <w:rsid w:val="00FA0776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A55F"/>
  <w15:chartTrackingRefBased/>
  <w15:docId w15:val="{E59217F6-BC98-4837-B143-A6E6BCBC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BC5176"/>
    <w:pPr>
      <w:widowControl w:val="0"/>
      <w:autoSpaceDE w:val="0"/>
      <w:autoSpaceDN w:val="0"/>
      <w:spacing w:after="0" w:line="240" w:lineRule="auto"/>
      <w:ind w:left="679"/>
      <w:outlineLvl w:val="1"/>
    </w:pPr>
    <w:rPr>
      <w:rFonts w:ascii="Tahoma" w:eastAsia="Tahoma" w:hAnsi="Tahoma" w:cs="Tahom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6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1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13A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1"/>
    <w:rsid w:val="00BC5176"/>
    <w:rPr>
      <w:rFonts w:ascii="Tahoma" w:eastAsia="Tahoma" w:hAnsi="Tahoma" w:cs="Tahom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ssierdehistoria.wordpress.com/2014/03/14/leslie-bethell-16-tomos-de-la-historia-de-america-lat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Antonio Cosamalon Aguilar</dc:creator>
  <cp:keywords/>
  <dc:description/>
  <cp:lastModifiedBy>Jesús Antonio Cosamalon Aguilar</cp:lastModifiedBy>
  <cp:revision>2</cp:revision>
  <dcterms:created xsi:type="dcterms:W3CDTF">2024-01-03T21:33:00Z</dcterms:created>
  <dcterms:modified xsi:type="dcterms:W3CDTF">2024-01-03T21:33:00Z</dcterms:modified>
</cp:coreProperties>
</file>