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4F" w:rsidRPr="00B061A7" w:rsidRDefault="00FF4E4F" w:rsidP="00FF4E4F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fr-FR"/>
        </w:rPr>
      </w:pPr>
      <w:r w:rsidRPr="00B061A7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Analyser l’action collective en </w:t>
      </w:r>
      <w:proofErr w:type="spellStart"/>
      <w:r w:rsidRPr="00B061A7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Amérique</w:t>
      </w:r>
      <w:proofErr w:type="spellEnd"/>
      <w:r w:rsidRPr="00B061A7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latine</w:t>
      </w:r>
    </w:p>
    <w:p w:rsidR="00FF4E4F" w:rsidRPr="006731FF" w:rsidRDefault="00FF4E4F" w:rsidP="00FF4E4F">
      <w:pPr>
        <w:jc w:val="center"/>
        <w:rPr>
          <w:rFonts w:ascii="Arial" w:eastAsia="Times New Roman" w:hAnsi="Arial" w:cs="Arial"/>
          <w:color w:val="FF0000"/>
          <w:sz w:val="22"/>
          <w:szCs w:val="22"/>
          <w:lang w:eastAsia="fr-FR"/>
        </w:rPr>
      </w:pPr>
      <w:r w:rsidRPr="006731FF">
        <w:rPr>
          <w:rFonts w:ascii="Arial" w:eastAsia="Times New Roman" w:hAnsi="Arial" w:cs="Arial"/>
          <w:color w:val="FF0000"/>
          <w:sz w:val="22"/>
          <w:szCs w:val="22"/>
          <w:lang w:eastAsia="fr-FR"/>
        </w:rPr>
        <w:t>H</w:t>
      </w:r>
      <w:r w:rsidR="006731FF" w:rsidRPr="006731FF">
        <w:rPr>
          <w:rFonts w:ascii="Arial" w:eastAsia="Times New Roman" w:hAnsi="Arial" w:cs="Arial"/>
          <w:color w:val="FF0000"/>
          <w:sz w:val="22"/>
          <w:szCs w:val="22"/>
          <w:lang w:eastAsia="fr-FR"/>
        </w:rPr>
        <w:t>1</w:t>
      </w:r>
      <w:r w:rsidRPr="006731FF">
        <w:rPr>
          <w:rFonts w:ascii="Arial" w:eastAsia="Times New Roman" w:hAnsi="Arial" w:cs="Arial"/>
          <w:color w:val="FF0000"/>
          <w:sz w:val="22"/>
          <w:szCs w:val="22"/>
          <w:lang w:eastAsia="fr-FR"/>
        </w:rPr>
        <w:t>CC00</w:t>
      </w:r>
      <w:r w:rsidR="006731FF" w:rsidRPr="006731FF">
        <w:rPr>
          <w:rFonts w:ascii="Arial" w:eastAsia="Times New Roman" w:hAnsi="Arial" w:cs="Arial"/>
          <w:color w:val="FF0000"/>
          <w:sz w:val="22"/>
          <w:szCs w:val="22"/>
          <w:lang w:eastAsia="fr-FR"/>
        </w:rPr>
        <w:t>3</w:t>
      </w:r>
    </w:p>
    <w:p w:rsidR="00FF4E4F" w:rsidRPr="00B061A7" w:rsidRDefault="00FF4E4F" w:rsidP="00FF4E4F">
      <w:pPr>
        <w:jc w:val="center"/>
        <w:rPr>
          <w:rFonts w:ascii="Arial" w:eastAsia="Times New Roman" w:hAnsi="Arial" w:cs="Arial"/>
          <w:sz w:val="22"/>
          <w:szCs w:val="22"/>
          <w:lang w:eastAsia="fr-FR"/>
        </w:rPr>
      </w:pPr>
      <w:r w:rsidRPr="00B061A7">
        <w:rPr>
          <w:rFonts w:ascii="Arial" w:eastAsia="Times New Roman" w:hAnsi="Arial" w:cs="Arial"/>
          <w:sz w:val="22"/>
          <w:szCs w:val="22"/>
          <w:lang w:eastAsia="fr-FR"/>
        </w:rPr>
        <w:t xml:space="preserve">Enseignant: David Dumoulin IHEAL – </w:t>
      </w:r>
      <w:proofErr w:type="spellStart"/>
      <w:r w:rsidRPr="00B061A7">
        <w:rPr>
          <w:rFonts w:ascii="Arial" w:eastAsia="Times New Roman" w:hAnsi="Arial" w:cs="Arial"/>
          <w:sz w:val="22"/>
          <w:szCs w:val="22"/>
          <w:lang w:eastAsia="fr-FR"/>
        </w:rPr>
        <w:t>Universite</w:t>
      </w:r>
      <w:proofErr w:type="spellEnd"/>
      <w:r w:rsidRPr="00B061A7">
        <w:rPr>
          <w:rFonts w:ascii="Arial" w:eastAsia="Times New Roman" w:hAnsi="Arial" w:cs="Arial"/>
          <w:sz w:val="22"/>
          <w:szCs w:val="22"/>
          <w:lang w:eastAsia="fr-FR"/>
        </w:rPr>
        <w:t>́ Paris 3 ; 20</w:t>
      </w:r>
      <w:r w:rsidR="00D14EE5">
        <w:rPr>
          <w:rFonts w:ascii="Arial" w:eastAsia="Times New Roman" w:hAnsi="Arial" w:cs="Arial"/>
          <w:sz w:val="22"/>
          <w:szCs w:val="22"/>
          <w:lang w:eastAsia="fr-FR"/>
        </w:rPr>
        <w:t>2</w:t>
      </w:r>
      <w:r w:rsidR="00C6190E">
        <w:rPr>
          <w:rFonts w:ascii="Arial" w:eastAsia="Times New Roman" w:hAnsi="Arial" w:cs="Arial"/>
          <w:sz w:val="22"/>
          <w:szCs w:val="22"/>
          <w:lang w:eastAsia="fr-FR"/>
        </w:rPr>
        <w:t>2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>/202</w:t>
      </w:r>
      <w:r w:rsidR="00C6190E">
        <w:rPr>
          <w:rFonts w:ascii="Arial" w:eastAsia="Times New Roman" w:hAnsi="Arial" w:cs="Arial"/>
          <w:sz w:val="22"/>
          <w:szCs w:val="22"/>
          <w:lang w:eastAsia="fr-FR"/>
        </w:rPr>
        <w:t>3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</w:p>
    <w:p w:rsidR="00D14EE5" w:rsidRDefault="00FF4E4F" w:rsidP="00FF4E4F">
      <w:pPr>
        <w:jc w:val="center"/>
        <w:rPr>
          <w:rFonts w:ascii="Arial" w:eastAsia="Times New Roman" w:hAnsi="Arial" w:cs="Arial"/>
          <w:sz w:val="22"/>
          <w:szCs w:val="22"/>
          <w:lang w:eastAsia="fr-FR"/>
        </w:rPr>
      </w:pPr>
      <w:r w:rsidRPr="00B061A7">
        <w:rPr>
          <w:rFonts w:ascii="Arial" w:eastAsia="Times New Roman" w:hAnsi="Arial" w:cs="Arial"/>
          <w:sz w:val="22"/>
          <w:szCs w:val="22"/>
          <w:lang w:eastAsia="fr-FR"/>
        </w:rPr>
        <w:t>(</w:t>
      </w:r>
      <w:r w:rsidRPr="00B061A7">
        <w:rPr>
          <w:rFonts w:ascii="Arial" w:eastAsia="Times New Roman" w:hAnsi="Arial" w:cs="Arial"/>
          <w:color w:val="0000FF"/>
          <w:sz w:val="22"/>
          <w:szCs w:val="22"/>
          <w:lang w:eastAsia="fr-FR"/>
        </w:rPr>
        <w:t>david.dumoulin@sorbonne-nouvelle.fr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>),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br/>
        <w:t xml:space="preserve">Cours </w:t>
      </w:r>
      <w:r w:rsidR="00EF0090" w:rsidRPr="00B061A7">
        <w:rPr>
          <w:rFonts w:ascii="Arial" w:eastAsia="Times New Roman" w:hAnsi="Arial" w:cs="Arial"/>
          <w:sz w:val="22"/>
          <w:szCs w:val="22"/>
          <w:lang w:eastAsia="fr-FR"/>
        </w:rPr>
        <w:t>de DELA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 xml:space="preserve">, </w:t>
      </w:r>
      <w:r w:rsidR="006731FF">
        <w:rPr>
          <w:rFonts w:ascii="Arial" w:eastAsia="Times New Roman" w:hAnsi="Arial" w:cs="Arial"/>
          <w:sz w:val="22"/>
          <w:szCs w:val="22"/>
          <w:lang w:eastAsia="fr-FR"/>
        </w:rPr>
        <w:t>1er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 xml:space="preserve"> semestre</w:t>
      </w:r>
      <w:r w:rsidR="00EF0090" w:rsidRPr="00B061A7">
        <w:rPr>
          <w:rFonts w:ascii="Arial" w:eastAsia="Times New Roman" w:hAnsi="Arial" w:cs="Arial"/>
          <w:sz w:val="22"/>
          <w:szCs w:val="22"/>
          <w:lang w:eastAsia="fr-FR"/>
        </w:rPr>
        <w:t>,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  <w:r w:rsidR="00D14EE5">
        <w:rPr>
          <w:rFonts w:ascii="Arial" w:eastAsia="Times New Roman" w:hAnsi="Arial" w:cs="Arial"/>
          <w:sz w:val="22"/>
          <w:szCs w:val="22"/>
          <w:lang w:eastAsia="fr-FR"/>
        </w:rPr>
        <w:t>Lundi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>, 1</w:t>
      </w:r>
      <w:r w:rsidR="00D14EE5">
        <w:rPr>
          <w:rFonts w:ascii="Arial" w:eastAsia="Times New Roman" w:hAnsi="Arial" w:cs="Arial"/>
          <w:sz w:val="22"/>
          <w:szCs w:val="22"/>
          <w:lang w:eastAsia="fr-FR"/>
        </w:rPr>
        <w:t>7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>h</w:t>
      </w:r>
      <w:r w:rsidR="00D14EE5">
        <w:rPr>
          <w:rFonts w:ascii="Arial" w:eastAsia="Times New Roman" w:hAnsi="Arial" w:cs="Arial"/>
          <w:sz w:val="22"/>
          <w:szCs w:val="22"/>
          <w:lang w:eastAsia="fr-FR"/>
        </w:rPr>
        <w:t>30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>-</w:t>
      </w:r>
      <w:r w:rsidR="00D14EE5">
        <w:rPr>
          <w:rFonts w:ascii="Arial" w:eastAsia="Times New Roman" w:hAnsi="Arial" w:cs="Arial"/>
          <w:sz w:val="22"/>
          <w:szCs w:val="22"/>
          <w:lang w:eastAsia="fr-FR"/>
        </w:rPr>
        <w:t>19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>h</w:t>
      </w:r>
      <w:r w:rsidR="00D14EE5">
        <w:rPr>
          <w:rFonts w:ascii="Arial" w:eastAsia="Times New Roman" w:hAnsi="Arial" w:cs="Arial"/>
          <w:sz w:val="22"/>
          <w:szCs w:val="22"/>
          <w:lang w:eastAsia="fr-FR"/>
        </w:rPr>
        <w:t>30</w:t>
      </w:r>
      <w:r w:rsidRPr="00B061A7">
        <w:rPr>
          <w:rFonts w:ascii="Arial" w:eastAsia="Times New Roman" w:hAnsi="Arial" w:cs="Arial"/>
          <w:sz w:val="22"/>
          <w:szCs w:val="22"/>
          <w:lang w:eastAsia="fr-FR"/>
        </w:rPr>
        <w:t xml:space="preserve">, </w:t>
      </w:r>
    </w:p>
    <w:p w:rsidR="00DE46F0" w:rsidRDefault="00DE46F0" w:rsidP="00FF4E4F">
      <w:pPr>
        <w:jc w:val="center"/>
        <w:rPr>
          <w:rFonts w:ascii="Arial" w:eastAsia="Times New Roman" w:hAnsi="Arial" w:cs="Arial"/>
          <w:sz w:val="22"/>
          <w:szCs w:val="22"/>
          <w:lang w:eastAsia="fr-FR"/>
        </w:rPr>
      </w:pPr>
    </w:p>
    <w:p w:rsidR="00FF4E4F" w:rsidRPr="00B061A7" w:rsidRDefault="00FF4E4F" w:rsidP="00FF4E4F">
      <w:pPr>
        <w:jc w:val="center"/>
        <w:rPr>
          <w:rFonts w:ascii="Arial" w:eastAsia="Times New Roman" w:hAnsi="Arial" w:cs="Arial"/>
          <w:lang w:eastAsia="fr-FR"/>
        </w:rPr>
      </w:pPr>
      <w:r w:rsidRPr="006731FF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salle </w:t>
      </w:r>
      <w:r w:rsidR="00D14EE5" w:rsidRPr="006731FF">
        <w:rPr>
          <w:rFonts w:ascii="Arial" w:eastAsia="Times New Roman" w:hAnsi="Arial" w:cs="Arial"/>
          <w:b/>
          <w:bCs/>
          <w:color w:val="FF0000"/>
          <w:sz w:val="22"/>
          <w:szCs w:val="22"/>
          <w:lang w:eastAsia="fr-FR"/>
        </w:rPr>
        <w:t xml:space="preserve">16, </w:t>
      </w:r>
      <w:r w:rsidR="00D14EE5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R de Ch. b</w:t>
      </w:r>
      <w:r w:rsidR="00DE46F0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â</w:t>
      </w:r>
      <w:r w:rsidR="00D14EE5">
        <w:rPr>
          <w:rFonts w:ascii="Arial" w:eastAsia="Times New Roman" w:hAnsi="Arial" w:cs="Arial"/>
          <w:b/>
          <w:bCs/>
          <w:sz w:val="22"/>
          <w:szCs w:val="22"/>
          <w:lang w:eastAsia="fr-FR"/>
        </w:rPr>
        <w:t xml:space="preserve">timent </w:t>
      </w:r>
      <w:proofErr w:type="spellStart"/>
      <w:r w:rsidR="00D14EE5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Rech</w:t>
      </w:r>
      <w:proofErr w:type="spellEnd"/>
      <w:r w:rsidR="00D14EE5">
        <w:rPr>
          <w:rFonts w:ascii="Arial" w:eastAsia="Times New Roman" w:hAnsi="Arial" w:cs="Arial"/>
          <w:b/>
          <w:bCs/>
          <w:sz w:val="22"/>
          <w:szCs w:val="22"/>
          <w:lang w:eastAsia="fr-FR"/>
        </w:rPr>
        <w:t>. Sud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93302B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>Présentation</w:t>
      </w:r>
      <w:proofErr w:type="spellEnd"/>
      <w:r w:rsidRPr="0093302B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 xml:space="preserve"> et objectifs du cours </w:t>
      </w:r>
    </w:p>
    <w:p w:rsidR="00FF4E4F" w:rsidRDefault="00FF4E4F" w:rsidP="00FF4E4F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fr-FR"/>
        </w:rPr>
      </w:pPr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Il est possible d’analyser les grandes mutations de la vie politique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latino-américaine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à travers les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différents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modes d’action de groupements qui se transforment à travers les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époques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, les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régions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, les milieux sociaux et professionnels. Comment s’organiser et ‘faire de la politique’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au</w:t>
      </w:r>
      <w:r w:rsidR="00846610" w:rsidRPr="006163BC">
        <w:rPr>
          <w:rFonts w:ascii="Calibri" w:eastAsia="Times New Roman" w:hAnsi="Calibri" w:cs="Calibri"/>
          <w:sz w:val="22"/>
          <w:szCs w:val="22"/>
          <w:lang w:eastAsia="fr-FR"/>
        </w:rPr>
        <w:t>-</w:t>
      </w:r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dela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̀ des affrontements entre partis politiques ? L’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Etat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ou le syndicat n’ont pas le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même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rôle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que pendant les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années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1970. Les ONG et les mafias jouent un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rôle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important.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Elites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et subalternes ne se mobilisent pas de la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même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manière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... Ce cours a pour vocation d’offrir une boite à outil conceptuelle et de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présenter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ces acteurs en insistant d'abord sur la distinction fragile entre les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différentes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catégories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utilisées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pour les </w:t>
      </w:r>
      <w:proofErr w:type="spellStart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>désigner</w:t>
      </w:r>
      <w:proofErr w:type="spellEnd"/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</w:p>
    <w:p w:rsidR="006163BC" w:rsidRPr="0093302B" w:rsidRDefault="006163BC" w:rsidP="006163B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Les principaux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thèmes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traités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seront donc : persistance et transformation des acteurs sociaux, apparition de nouveaux militantismes, anciens et nouveaux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répertoires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d’action, jeux d’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échelle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dans l’action collective,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omniprésence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et internationalisation du monde des ONG, usages de la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catégorie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«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́ civile », mais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également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transformation et fragmentation de l’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Etat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et nouveaux rapports privé-public</w:t>
      </w:r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 ou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fr-FR"/>
        </w:rPr>
        <w:t>action collective-action publique, sans oublier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le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rôle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des objets et des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média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digitaux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dans l’action collective. </w:t>
      </w:r>
    </w:p>
    <w:p w:rsidR="00D61B94" w:rsidRPr="006163BC" w:rsidRDefault="00FF4E4F" w:rsidP="00FF4E4F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fr-FR"/>
        </w:rPr>
      </w:pPr>
      <w:r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Les </w:t>
      </w:r>
      <w:r w:rsidR="00D61B94"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séances se pencheront </w:t>
      </w:r>
      <w:r w:rsidR="006163BC"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chacune </w:t>
      </w:r>
      <w:r w:rsidR="00D61B94"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sur une </w:t>
      </w:r>
      <w:r w:rsidR="006163BC"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approche, une </w:t>
      </w:r>
      <w:r w:rsidR="00D61B94" w:rsidRPr="006163BC">
        <w:rPr>
          <w:rFonts w:ascii="Calibri" w:eastAsia="Times New Roman" w:hAnsi="Calibri" w:cs="Calibri"/>
          <w:sz w:val="22"/>
          <w:szCs w:val="22"/>
          <w:lang w:eastAsia="fr-FR"/>
        </w:rPr>
        <w:t>thématique, en privilégiant une époque et des études de cas</w:t>
      </w:r>
      <w:r w:rsidR="006163BC"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 de certains pays</w:t>
      </w:r>
      <w:r w:rsidR="006163BC">
        <w:rPr>
          <w:rFonts w:ascii="Calibri" w:eastAsia="Times New Roman" w:hAnsi="Calibri" w:cs="Calibri"/>
          <w:sz w:val="22"/>
          <w:szCs w:val="22"/>
          <w:lang w:eastAsia="fr-FR"/>
        </w:rPr>
        <w:t>, afin d’articuler une connaissance générale avec l’analyse de cas particuliers</w:t>
      </w:r>
      <w:r w:rsidR="00D61B94" w:rsidRPr="006163BC">
        <w:rPr>
          <w:rFonts w:ascii="Calibri" w:eastAsia="Times New Roman" w:hAnsi="Calibri" w:cs="Calibri"/>
          <w:sz w:val="22"/>
          <w:szCs w:val="22"/>
          <w:lang w:eastAsia="fr-FR"/>
        </w:rPr>
        <w:t xml:space="preserve">. La participation active des étudiants sera sollicitée pour discuter le texte de la séance, présenter à la classe une capsule vidéo ou </w:t>
      </w:r>
      <w:r w:rsidR="006163BC">
        <w:rPr>
          <w:rFonts w:ascii="Calibri" w:eastAsia="Times New Roman" w:hAnsi="Calibri" w:cs="Calibri"/>
          <w:sz w:val="22"/>
          <w:szCs w:val="22"/>
          <w:lang w:eastAsia="fr-FR"/>
        </w:rPr>
        <w:t>proposer une synthèse écrite des discussions.</w:t>
      </w:r>
    </w:p>
    <w:p w:rsidR="00FF4E4F" w:rsidRDefault="00FF4E4F" w:rsidP="00FF4E4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</w:pPr>
      <w:proofErr w:type="spellStart"/>
      <w:r w:rsidRPr="0093302B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>Déroulement</w:t>
      </w:r>
      <w:proofErr w:type="spellEnd"/>
      <w:r w:rsidRPr="0093302B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 xml:space="preserve"> habituel d’une </w:t>
      </w:r>
      <w:proofErr w:type="spellStart"/>
      <w:r w:rsidRPr="0093302B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>séance</w:t>
      </w:r>
      <w:proofErr w:type="spellEnd"/>
      <w:r w:rsidRPr="0093302B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 xml:space="preserve"> : </w:t>
      </w:r>
    </w:p>
    <w:p w:rsidR="00D37A54" w:rsidRDefault="00D37A54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Il existera deux types de séances : des séances en présentiel, classiques, et des séances en non-présentiel où les étudiants devront se connecter et participer en ligne. Chaque séance de cours rassemblera plusieurs formats pédagogiques : </w:t>
      </w:r>
    </w:p>
    <w:p w:rsidR="005A223C" w:rsidRPr="001F6732" w:rsidRDefault="00D37A54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Menlo" w:eastAsia="Times New Roman" w:hAnsi="Menlo" w:cs="Menlo"/>
          <w:b/>
          <w:bCs/>
          <w:sz w:val="22"/>
          <w:szCs w:val="22"/>
          <w:lang w:eastAsia="fr-FR"/>
        </w:rPr>
        <w:t>✪</w:t>
      </w:r>
      <w:r>
        <w:rPr>
          <w:rFonts w:ascii="Menlo" w:eastAsia="Times New Roman" w:hAnsi="Menlo" w:cs="Menlo"/>
          <w:b/>
          <w:bCs/>
          <w:sz w:val="22"/>
          <w:szCs w:val="22"/>
          <w:lang w:eastAsia="fr-FR"/>
        </w:rPr>
        <w:t xml:space="preserve"> </w:t>
      </w:r>
      <w:r w:rsidR="005A223C">
        <w:rPr>
          <w:rFonts w:ascii="Menlo" w:eastAsia="Times New Roman" w:hAnsi="Menlo" w:cs="Menlo"/>
          <w:b/>
          <w:bCs/>
          <w:sz w:val="22"/>
          <w:szCs w:val="22"/>
          <w:lang w:eastAsia="fr-FR"/>
        </w:rPr>
        <w:t xml:space="preserve">VIDEO. </w:t>
      </w:r>
      <w:r w:rsidRPr="001F6732">
        <w:rPr>
          <w:rFonts w:ascii="Times New Roman" w:eastAsia="Times New Roman" w:hAnsi="Times New Roman" w:cs="Times New Roman"/>
          <w:lang w:eastAsia="fr-FR"/>
        </w:rPr>
        <w:t xml:space="preserve">visionnage de vidéos donnant lieu à une discussion collective et une reprise finale par l’enseignant. Choix par un </w:t>
      </w:r>
      <w:proofErr w:type="spellStart"/>
      <w:r w:rsidRPr="001F6732">
        <w:rPr>
          <w:rFonts w:ascii="Times New Roman" w:eastAsia="Times New Roman" w:hAnsi="Times New Roman" w:cs="Times New Roman"/>
          <w:lang w:eastAsia="fr-FR"/>
        </w:rPr>
        <w:t>étudiant</w:t>
      </w:r>
      <w:proofErr w:type="spellEnd"/>
      <w:r w:rsidRPr="001F6732">
        <w:rPr>
          <w:rFonts w:ascii="Times New Roman" w:eastAsia="Times New Roman" w:hAnsi="Times New Roman" w:cs="Times New Roman"/>
          <w:lang w:eastAsia="fr-FR"/>
        </w:rPr>
        <w:t xml:space="preserve"> (ou </w:t>
      </w:r>
      <w:proofErr w:type="spellStart"/>
      <w:r w:rsidRPr="001F6732">
        <w:rPr>
          <w:rFonts w:ascii="Times New Roman" w:eastAsia="Times New Roman" w:hAnsi="Times New Roman" w:cs="Times New Roman"/>
          <w:lang w:eastAsia="fr-FR"/>
        </w:rPr>
        <w:t>binôme</w:t>
      </w:r>
      <w:proofErr w:type="spellEnd"/>
      <w:r w:rsidRPr="001F6732">
        <w:rPr>
          <w:rFonts w:ascii="Times New Roman" w:eastAsia="Times New Roman" w:hAnsi="Times New Roman" w:cs="Times New Roman"/>
          <w:lang w:eastAsia="fr-FR"/>
        </w:rPr>
        <w:t xml:space="preserve">) d’une </w:t>
      </w:r>
      <w:proofErr w:type="spellStart"/>
      <w:r w:rsidRPr="001F6732">
        <w:rPr>
          <w:rFonts w:ascii="Times New Roman" w:eastAsia="Times New Roman" w:hAnsi="Times New Roman" w:cs="Times New Roman"/>
          <w:lang w:eastAsia="fr-FR"/>
        </w:rPr>
        <w:t>récente</w:t>
      </w:r>
      <w:proofErr w:type="spellEnd"/>
      <w:r w:rsidRPr="001F6732">
        <w:rPr>
          <w:rFonts w:ascii="Times New Roman" w:eastAsia="Times New Roman" w:hAnsi="Times New Roman" w:cs="Times New Roman"/>
          <w:lang w:eastAsia="fr-FR"/>
        </w:rPr>
        <w:t xml:space="preserve"> action de contestation à partir d'une source </w:t>
      </w:r>
      <w:proofErr w:type="spellStart"/>
      <w:r w:rsidRPr="001F6732">
        <w:rPr>
          <w:rFonts w:ascii="Times New Roman" w:eastAsia="Times New Roman" w:hAnsi="Times New Roman" w:cs="Times New Roman"/>
          <w:lang w:eastAsia="fr-FR"/>
        </w:rPr>
        <w:t>vidéo</w:t>
      </w:r>
      <w:proofErr w:type="spellEnd"/>
      <w:r w:rsidRPr="001F6732">
        <w:rPr>
          <w:rFonts w:ascii="Times New Roman" w:eastAsia="Times New Roman" w:hAnsi="Times New Roman" w:cs="Times New Roman"/>
          <w:lang w:eastAsia="fr-FR"/>
        </w:rPr>
        <w:t xml:space="preserve"> ou d’une </w:t>
      </w:r>
      <w:proofErr w:type="spellStart"/>
      <w:r w:rsidRPr="001F6732">
        <w:rPr>
          <w:rFonts w:ascii="Times New Roman" w:eastAsia="Times New Roman" w:hAnsi="Times New Roman" w:cs="Times New Roman"/>
          <w:lang w:eastAsia="fr-FR"/>
        </w:rPr>
        <w:t>expérience</w:t>
      </w:r>
      <w:proofErr w:type="spellEnd"/>
      <w:r w:rsidRPr="001F6732">
        <w:rPr>
          <w:rFonts w:ascii="Times New Roman" w:eastAsia="Times New Roman" w:hAnsi="Times New Roman" w:cs="Times New Roman"/>
          <w:lang w:eastAsia="fr-FR"/>
        </w:rPr>
        <w:t xml:space="preserve"> directe</w:t>
      </w:r>
      <w:r w:rsidR="001F6732" w:rsidRPr="001F6732">
        <w:rPr>
          <w:rFonts w:ascii="Times New Roman" w:eastAsia="Times New Roman" w:hAnsi="Times New Roman" w:cs="Times New Roman"/>
          <w:lang w:eastAsia="fr-FR"/>
        </w:rPr>
        <w:t>.</w:t>
      </w:r>
    </w:p>
    <w:p w:rsidR="00D37A54" w:rsidRDefault="00D37A54" w:rsidP="001F673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lang w:eastAsia="fr-FR"/>
        </w:rPr>
      </w:pPr>
      <w:r w:rsidRPr="001F6732">
        <w:rPr>
          <w:rFonts w:ascii="Times New Roman" w:eastAsia="Times New Roman" w:hAnsi="Times New Roman" w:cs="Times New Roman"/>
          <w:i/>
          <w:lang w:eastAsia="fr-FR"/>
        </w:rPr>
        <w:t>Objectif </w:t>
      </w:r>
      <w:r w:rsidR="00EF0090" w:rsidRPr="001F6732">
        <w:rPr>
          <w:rFonts w:ascii="Times New Roman" w:eastAsia="Times New Roman" w:hAnsi="Times New Roman" w:cs="Times New Roman"/>
          <w:i/>
          <w:lang w:eastAsia="fr-FR"/>
        </w:rPr>
        <w:t>pédagogique</w:t>
      </w:r>
      <w:r w:rsidR="00EF0090" w:rsidRPr="0038369C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38369C">
        <w:rPr>
          <w:rFonts w:ascii="Times New Roman" w:eastAsia="Times New Roman" w:hAnsi="Times New Roman" w:cs="Times New Roman"/>
          <w:lang w:eastAsia="fr-FR"/>
        </w:rPr>
        <w:t xml:space="preserve">: </w:t>
      </w:r>
      <w:r w:rsidR="0038369C" w:rsidRPr="0038369C">
        <w:rPr>
          <w:rFonts w:ascii="Times New Roman" w:eastAsia="Times New Roman" w:hAnsi="Times New Roman" w:cs="Times New Roman"/>
          <w:lang w:eastAsia="fr-FR"/>
        </w:rPr>
        <w:t>savoir décr</w:t>
      </w:r>
      <w:r w:rsidR="0038369C">
        <w:rPr>
          <w:rFonts w:ascii="Times New Roman" w:eastAsia="Times New Roman" w:hAnsi="Times New Roman" w:cs="Times New Roman"/>
          <w:lang w:eastAsia="fr-FR"/>
        </w:rPr>
        <w:t>y</w:t>
      </w:r>
      <w:r w:rsidR="0038369C" w:rsidRPr="0038369C">
        <w:rPr>
          <w:rFonts w:ascii="Times New Roman" w:eastAsia="Times New Roman" w:hAnsi="Times New Roman" w:cs="Times New Roman"/>
          <w:lang w:eastAsia="fr-FR"/>
        </w:rPr>
        <w:t>pter les vidéos circulant sur internet en utilisant les analyses du cours et s’informer sur l’actualité latino-américaine.</w:t>
      </w:r>
    </w:p>
    <w:p w:rsidR="005A223C" w:rsidRDefault="00D37A54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D37A54">
        <w:rPr>
          <w:rFonts w:ascii="Segoe UI Symbol" w:eastAsia="Times New Roman" w:hAnsi="Segoe UI Symbol" w:cs="Segoe UI Symbol"/>
          <w:bCs/>
          <w:lang w:eastAsia="fr-FR"/>
        </w:rPr>
        <w:t>✪</w:t>
      </w:r>
      <w:r w:rsidRPr="00D37A54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5A223C" w:rsidRPr="005A223C">
        <w:rPr>
          <w:rFonts w:ascii="Menlo" w:eastAsia="Times New Roman" w:hAnsi="Menlo" w:cs="Menlo"/>
          <w:b/>
          <w:bCs/>
          <w:sz w:val="22"/>
          <w:szCs w:val="22"/>
          <w:lang w:eastAsia="fr-FR"/>
        </w:rPr>
        <w:t>TEXTE</w:t>
      </w:r>
      <w:r w:rsidR="005A223C">
        <w:rPr>
          <w:rFonts w:ascii="Times New Roman" w:eastAsia="Times New Roman" w:hAnsi="Times New Roman" w:cs="Times New Roman"/>
          <w:bCs/>
          <w:lang w:eastAsia="fr-FR"/>
        </w:rPr>
        <w:t xml:space="preserve">. </w:t>
      </w:r>
      <w:r w:rsidRPr="00D37A54">
        <w:rPr>
          <w:rFonts w:ascii="Times New Roman" w:eastAsia="Times New Roman" w:hAnsi="Times New Roman" w:cs="Times New Roman"/>
          <w:bCs/>
          <w:lang w:eastAsia="fr-FR"/>
        </w:rPr>
        <w:t xml:space="preserve">Présentation d’un article par un étudiant (ou binôme) </w:t>
      </w:r>
      <w:r>
        <w:rPr>
          <w:rFonts w:ascii="Times New Roman" w:eastAsia="Times New Roman" w:hAnsi="Times New Roman" w:cs="Times New Roman"/>
          <w:bCs/>
          <w:lang w:eastAsia="fr-FR"/>
        </w:rPr>
        <w:t>par écrit en amont puis à l’oral devant les autres étudiants, puis</w:t>
      </w:r>
      <w:r w:rsidRPr="00D37A54">
        <w:rPr>
          <w:rFonts w:ascii="Times New Roman" w:eastAsia="Times New Roman" w:hAnsi="Times New Roman" w:cs="Times New Roman"/>
          <w:lang w:eastAsia="fr-FR"/>
        </w:rPr>
        <w:t xml:space="preserve"> discussion collective de lecture</w:t>
      </w:r>
      <w:r>
        <w:rPr>
          <w:rFonts w:ascii="Times New Roman" w:eastAsia="Times New Roman" w:hAnsi="Times New Roman" w:cs="Times New Roman"/>
          <w:lang w:eastAsia="fr-FR"/>
        </w:rPr>
        <w:t>.</w:t>
      </w:r>
      <w:r w:rsidRPr="00D37A54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EF0090" w:rsidRDefault="00EF0090" w:rsidP="001F6732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lang w:eastAsia="fr-FR"/>
        </w:rPr>
      </w:pPr>
      <w:r w:rsidRPr="001F6732">
        <w:rPr>
          <w:rFonts w:ascii="Times New Roman" w:eastAsia="Times New Roman" w:hAnsi="Times New Roman" w:cs="Times New Roman"/>
          <w:i/>
          <w:lang w:eastAsia="fr-FR"/>
        </w:rPr>
        <w:t>Objectif pédagogique</w:t>
      </w:r>
      <w:r>
        <w:rPr>
          <w:rFonts w:ascii="Times New Roman" w:eastAsia="Times New Roman" w:hAnsi="Times New Roman" w:cs="Times New Roman"/>
          <w:lang w:eastAsia="fr-FR"/>
        </w:rPr>
        <w:t xml:space="preserve"> : </w:t>
      </w:r>
      <w:r w:rsidR="0038369C">
        <w:rPr>
          <w:rFonts w:ascii="Times New Roman" w:eastAsia="Times New Roman" w:hAnsi="Times New Roman" w:cs="Times New Roman"/>
          <w:lang w:eastAsia="fr-FR"/>
        </w:rPr>
        <w:t xml:space="preserve">savoir lire avec précision un texte d’analyse de sciences sociales et être capable d’en restituer l’argumentation et la structure. </w:t>
      </w:r>
    </w:p>
    <w:p w:rsidR="00FF4E4F" w:rsidRDefault="005A223C" w:rsidP="00FF4E4F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fr-FR"/>
        </w:rPr>
      </w:pPr>
      <w:r w:rsidRPr="00D37A54">
        <w:rPr>
          <w:rFonts w:ascii="Segoe UI Symbol" w:eastAsia="Times New Roman" w:hAnsi="Segoe UI Symbol" w:cs="Segoe UI Symbol"/>
          <w:bCs/>
          <w:lang w:eastAsia="fr-FR"/>
        </w:rPr>
        <w:lastRenderedPageBreak/>
        <w:t>✪</w:t>
      </w:r>
      <w:r w:rsidRPr="00D37A54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>
        <w:rPr>
          <w:rFonts w:ascii="Menlo" w:eastAsia="Times New Roman" w:hAnsi="Menlo" w:cs="Menlo"/>
          <w:b/>
          <w:bCs/>
          <w:sz w:val="22"/>
          <w:szCs w:val="22"/>
          <w:lang w:eastAsia="fr-FR"/>
        </w:rPr>
        <w:t xml:space="preserve">COURS MAGISTRAL (oral 60 min avec </w:t>
      </w:r>
      <w:proofErr w:type="spellStart"/>
      <w:r>
        <w:rPr>
          <w:rFonts w:ascii="Menlo" w:eastAsia="Times New Roman" w:hAnsi="Menlo" w:cs="Menlo"/>
          <w:b/>
          <w:bCs/>
          <w:sz w:val="22"/>
          <w:szCs w:val="22"/>
          <w:lang w:eastAsia="fr-FR"/>
        </w:rPr>
        <w:t>pwpt</w:t>
      </w:r>
      <w:proofErr w:type="spellEnd"/>
      <w:r>
        <w:rPr>
          <w:rFonts w:ascii="Menlo" w:eastAsia="Times New Roman" w:hAnsi="Menlo" w:cs="Menlo"/>
          <w:b/>
          <w:bCs/>
          <w:sz w:val="22"/>
          <w:szCs w:val="22"/>
          <w:lang w:eastAsia="fr-FR"/>
        </w:rPr>
        <w:t>)</w:t>
      </w:r>
      <w:r>
        <w:rPr>
          <w:rFonts w:ascii="Times New Roman" w:eastAsia="Times New Roman" w:hAnsi="Times New Roman" w:cs="Times New Roman"/>
          <w:lang w:eastAsia="fr-FR"/>
        </w:rPr>
        <w:t> </w:t>
      </w:r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: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présentation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 l’enseignant :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développements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conceptuels</w:t>
      </w:r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 et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études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 cas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lat</w:t>
      </w:r>
      <w:r>
        <w:rPr>
          <w:rFonts w:ascii="Calibri" w:eastAsia="Times New Roman" w:hAnsi="Calibri" w:cs="Calibri"/>
          <w:sz w:val="22"/>
          <w:szCs w:val="22"/>
          <w:lang w:eastAsia="fr-FR"/>
        </w:rPr>
        <w:t>ino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-amér</w:t>
      </w:r>
      <w:r>
        <w:rPr>
          <w:rFonts w:ascii="Calibri" w:eastAsia="Times New Roman" w:hAnsi="Calibri" w:cs="Calibri"/>
          <w:sz w:val="22"/>
          <w:szCs w:val="22"/>
          <w:lang w:eastAsia="fr-FR"/>
        </w:rPr>
        <w:t>icain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.</w:t>
      </w:r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 (suivi d’une séance de question)</w:t>
      </w:r>
    </w:p>
    <w:p w:rsidR="00EF0090" w:rsidRPr="0038369C" w:rsidRDefault="00EF0090" w:rsidP="001F6732">
      <w:pPr>
        <w:spacing w:before="100" w:beforeAutospacing="1" w:after="100" w:afterAutospacing="1"/>
        <w:ind w:firstLine="708"/>
        <w:rPr>
          <w:rFonts w:eastAsia="Times New Roman" w:cstheme="minorHAnsi"/>
          <w:lang w:eastAsia="fr-FR"/>
        </w:rPr>
      </w:pPr>
      <w:r w:rsidRPr="001F6732">
        <w:rPr>
          <w:rFonts w:eastAsia="Times New Roman" w:cstheme="minorHAnsi"/>
          <w:i/>
          <w:lang w:eastAsia="fr-FR"/>
        </w:rPr>
        <w:t>Objectif pédagogique</w:t>
      </w:r>
      <w:r w:rsidRPr="0038369C">
        <w:rPr>
          <w:rFonts w:eastAsia="Times New Roman" w:cstheme="minorHAnsi"/>
          <w:lang w:eastAsia="fr-FR"/>
        </w:rPr>
        <w:t xml:space="preserve"> : </w:t>
      </w:r>
      <w:r w:rsidR="0038369C" w:rsidRPr="0038369C">
        <w:rPr>
          <w:rFonts w:eastAsia="Times New Roman" w:cstheme="minorHAnsi"/>
          <w:lang w:eastAsia="fr-FR"/>
        </w:rPr>
        <w:t xml:space="preserve">acquérir </w:t>
      </w:r>
      <w:r w:rsidR="0038369C" w:rsidRPr="0038369C">
        <w:rPr>
          <w:rFonts w:eastAsia="Times New Roman" w:cstheme="minorHAnsi"/>
          <w:color w:val="000000"/>
          <w:sz w:val="22"/>
          <w:szCs w:val="22"/>
          <w:lang w:eastAsia="fr-FR"/>
        </w:rPr>
        <w:t>certains éléments de sociologie générale et être capable d’</w:t>
      </w:r>
      <w:r w:rsidR="0038369C">
        <w:rPr>
          <w:rFonts w:eastAsia="Times New Roman" w:cstheme="minorHAnsi"/>
          <w:color w:val="000000"/>
          <w:sz w:val="22"/>
          <w:szCs w:val="22"/>
          <w:lang w:eastAsia="fr-FR"/>
        </w:rPr>
        <w:t>utiliser</w:t>
      </w:r>
      <w:r w:rsidR="0038369C" w:rsidRPr="0038369C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les principaux outils d’analyse de l’action collective </w:t>
      </w:r>
      <w:r w:rsidR="0038369C">
        <w:rPr>
          <w:rFonts w:eastAsia="Times New Roman" w:cstheme="minorHAnsi"/>
          <w:color w:val="000000"/>
          <w:sz w:val="22"/>
          <w:szCs w:val="22"/>
          <w:lang w:eastAsia="fr-FR"/>
        </w:rPr>
        <w:t>pour analyser</w:t>
      </w:r>
      <w:r w:rsidR="0038369C" w:rsidRPr="0038369C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des cas issus de l’histoire latino-américaine des 30 dernières année</w:t>
      </w:r>
      <w:r w:rsidR="0038369C">
        <w:rPr>
          <w:rFonts w:eastAsia="Times New Roman" w:cstheme="minorHAnsi"/>
          <w:color w:val="000000"/>
          <w:sz w:val="22"/>
          <w:szCs w:val="22"/>
          <w:lang w:eastAsia="fr-FR"/>
        </w:rPr>
        <w:t>s</w:t>
      </w:r>
      <w:r w:rsidR="0038369C" w:rsidRPr="0038369C">
        <w:rPr>
          <w:rFonts w:eastAsia="Times New Roman" w:cstheme="minorHAnsi"/>
          <w:color w:val="000000"/>
          <w:sz w:val="22"/>
          <w:szCs w:val="22"/>
          <w:lang w:eastAsia="fr-FR"/>
        </w:rPr>
        <w:t>.</w:t>
      </w:r>
    </w:p>
    <w:p w:rsidR="005A223C" w:rsidRPr="0038369C" w:rsidRDefault="00EF0090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lang w:eastAsia="fr-FR"/>
        </w:rPr>
      </w:pPr>
      <w:r w:rsidRPr="0038369C">
        <w:rPr>
          <w:rFonts w:ascii="Arial" w:eastAsia="Times New Roman" w:hAnsi="Arial" w:cs="Arial"/>
          <w:i/>
          <w:color w:val="000000"/>
          <w:sz w:val="22"/>
          <w:szCs w:val="22"/>
          <w:lang w:eastAsia="fr-FR"/>
        </w:rPr>
        <w:t xml:space="preserve">Veuillez consulter le site </w:t>
      </w:r>
      <w:proofErr w:type="spellStart"/>
      <w:r w:rsidRPr="0038369C">
        <w:rPr>
          <w:rFonts w:ascii="Arial" w:eastAsia="Times New Roman" w:hAnsi="Arial" w:cs="Arial"/>
          <w:i/>
          <w:color w:val="000000"/>
          <w:sz w:val="22"/>
          <w:szCs w:val="22"/>
          <w:lang w:eastAsia="fr-FR"/>
        </w:rPr>
        <w:t>icampus</w:t>
      </w:r>
      <w:proofErr w:type="spellEnd"/>
      <w:r w:rsidRPr="0038369C">
        <w:rPr>
          <w:rFonts w:ascii="Arial" w:eastAsia="Times New Roman" w:hAnsi="Arial" w:cs="Arial"/>
          <w:i/>
          <w:color w:val="000000"/>
          <w:sz w:val="22"/>
          <w:szCs w:val="22"/>
          <w:lang w:eastAsia="fr-FR"/>
        </w:rPr>
        <w:t xml:space="preserve"> du cours</w:t>
      </w:r>
      <w:r w:rsidR="009B1A1A" w:rsidRPr="0038369C">
        <w:rPr>
          <w:rFonts w:ascii="Arial" w:eastAsia="Times New Roman" w:hAnsi="Arial" w:cs="Arial"/>
          <w:i/>
          <w:color w:val="000000"/>
          <w:sz w:val="22"/>
          <w:szCs w:val="22"/>
          <w:lang w:eastAsia="fr-FR"/>
        </w:rPr>
        <w:t>, en particulier pour consulter les textes des lectures</w:t>
      </w:r>
      <w:r w:rsidRPr="0038369C">
        <w:rPr>
          <w:rFonts w:ascii="Arial" w:eastAsia="Times New Roman" w:hAnsi="Arial" w:cs="Arial"/>
          <w:i/>
          <w:color w:val="000000"/>
          <w:sz w:val="22"/>
          <w:szCs w:val="22"/>
          <w:lang w:eastAsia="fr-FR"/>
        </w:rPr>
        <w:t>.</w:t>
      </w:r>
    </w:p>
    <w:p w:rsidR="00FF4E4F" w:rsidRPr="00CA5B85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CA5B85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>Evaluation</w:t>
      </w:r>
      <w:proofErr w:type="spellEnd"/>
      <w:r w:rsidRPr="00CA5B85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 xml:space="preserve"> : </w:t>
      </w:r>
    </w:p>
    <w:p w:rsidR="00FF4E4F" w:rsidRPr="00CA5B85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CA5B85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L’</w:t>
      </w:r>
      <w:proofErr w:type="spellStart"/>
      <w:r w:rsidRPr="00CA5B85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évaluation</w:t>
      </w:r>
      <w:proofErr w:type="spellEnd"/>
      <w:r w:rsidRPr="00CA5B85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 des </w:t>
      </w:r>
      <w:proofErr w:type="spellStart"/>
      <w:r w:rsidRPr="00CA5B85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étudiants</w:t>
      </w:r>
      <w:proofErr w:type="spellEnd"/>
      <w:r w:rsidRPr="00CA5B85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 s’effectuera par la moyenne des notes obtenues : </w:t>
      </w:r>
    </w:p>
    <w:p w:rsidR="00FE5D2A" w:rsidRPr="001F6732" w:rsidRDefault="00896E4D" w:rsidP="00FE5D2A">
      <w:pPr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</w:pPr>
      <w:r w:rsidRPr="00896E4D">
        <w:rPr>
          <w:rFonts w:ascii="Helvetica Neue" w:eastAsia="Times New Roman" w:hAnsi="Helvetica Neue" w:cs="Times New Roman"/>
          <w:color w:val="000000" w:themeColor="text1"/>
          <w:sz w:val="21"/>
          <w:szCs w:val="21"/>
          <w:shd w:val="clear" w:color="auto" w:fill="FFFFFF"/>
          <w:lang w:eastAsia="fr-FR"/>
        </w:rPr>
        <w:t>• dossier en binôme ou trinôme (50%) sur 10 points</w:t>
      </w:r>
      <w:r w:rsidRPr="00896E4D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fr-FR"/>
        </w:rPr>
        <w:br/>
      </w:r>
      <w:r w:rsidRPr="00896E4D">
        <w:rPr>
          <w:rFonts w:ascii="Helvetica Neue" w:eastAsia="Times New Roman" w:hAnsi="Helvetica Neue" w:cs="Times New Roman"/>
          <w:color w:val="000000" w:themeColor="text1"/>
          <w:sz w:val="21"/>
          <w:szCs w:val="21"/>
          <w:shd w:val="clear" w:color="auto" w:fill="FFFFFF"/>
          <w:lang w:eastAsia="fr-FR"/>
        </w:rPr>
        <w:t xml:space="preserve">• devoir sur table final (40%), sur </w:t>
      </w:r>
      <w:r w:rsidRPr="001F6732">
        <w:rPr>
          <w:rFonts w:ascii="Helvetica Neue" w:eastAsia="Times New Roman" w:hAnsi="Helvetica Neue" w:cs="Times New Roman"/>
          <w:color w:val="000000" w:themeColor="text1"/>
          <w:sz w:val="21"/>
          <w:szCs w:val="21"/>
          <w:shd w:val="clear" w:color="auto" w:fill="FFFFFF"/>
          <w:lang w:eastAsia="fr-FR"/>
        </w:rPr>
        <w:t>8</w:t>
      </w:r>
      <w:r w:rsidRPr="00896E4D">
        <w:rPr>
          <w:rFonts w:ascii="Helvetica Neue" w:eastAsia="Times New Roman" w:hAnsi="Helvetica Neue" w:cs="Times New Roman"/>
          <w:color w:val="000000" w:themeColor="text1"/>
          <w:sz w:val="21"/>
          <w:szCs w:val="21"/>
          <w:shd w:val="clear" w:color="auto" w:fill="FFFFFF"/>
          <w:lang w:eastAsia="fr-FR"/>
        </w:rPr>
        <w:t xml:space="preserve"> points. Lors de la dernière séance (12</w:t>
      </w:r>
      <w:r w:rsidRPr="00896E4D">
        <w:rPr>
          <w:rFonts w:ascii="Helvetica Neue" w:eastAsia="Times New Roman" w:hAnsi="Helvetica Neue" w:cs="Times New Roman"/>
          <w:color w:val="000000" w:themeColor="text1"/>
          <w:sz w:val="16"/>
          <w:szCs w:val="16"/>
          <w:shd w:val="clear" w:color="auto" w:fill="FFFFFF"/>
          <w:vertAlign w:val="superscript"/>
          <w:lang w:eastAsia="fr-FR"/>
        </w:rPr>
        <w:t>ème</w:t>
      </w:r>
      <w:r w:rsidRPr="00896E4D">
        <w:rPr>
          <w:rFonts w:ascii="Helvetica Neue" w:eastAsia="Times New Roman" w:hAnsi="Helvetica Neue" w:cs="Times New Roman"/>
          <w:color w:val="000000" w:themeColor="text1"/>
          <w:sz w:val="21"/>
          <w:szCs w:val="21"/>
          <w:shd w:val="clear" w:color="auto" w:fill="FFFFFF"/>
          <w:lang w:eastAsia="fr-FR"/>
        </w:rPr>
        <w:t>)</w:t>
      </w:r>
      <w:r w:rsidRPr="001F6732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à remettre en ligne en cas de transformation de la situation sanitaire)</w:t>
      </w:r>
      <w:r w:rsidRPr="00896E4D">
        <w:rPr>
          <w:rFonts w:ascii="Helvetica Neue" w:eastAsia="Times New Roman" w:hAnsi="Helvetica Neue" w:cs="Times New Roman"/>
          <w:color w:val="000000" w:themeColor="text1"/>
          <w:sz w:val="21"/>
          <w:szCs w:val="21"/>
          <w:lang w:eastAsia="fr-FR"/>
        </w:rPr>
        <w:br/>
      </w:r>
      <w:r w:rsidRPr="00896E4D">
        <w:rPr>
          <w:rFonts w:ascii="Helvetica Neue" w:eastAsia="Times New Roman" w:hAnsi="Helvetica Neue" w:cs="Times New Roman"/>
          <w:color w:val="000000" w:themeColor="text1"/>
          <w:sz w:val="21"/>
          <w:szCs w:val="21"/>
          <w:shd w:val="clear" w:color="auto" w:fill="FFFFFF"/>
          <w:lang w:eastAsia="fr-FR"/>
        </w:rPr>
        <w:t>• participation active des étudiants au cours requise (</w:t>
      </w:r>
      <w:r w:rsidRPr="001F6732">
        <w:rPr>
          <w:rFonts w:ascii="Helvetica Neue" w:eastAsia="Times New Roman" w:hAnsi="Helvetica Neue" w:cs="Times New Roman"/>
          <w:color w:val="000000" w:themeColor="text1"/>
          <w:sz w:val="21"/>
          <w:szCs w:val="21"/>
          <w:shd w:val="clear" w:color="auto" w:fill="FFFFFF"/>
          <w:lang w:eastAsia="fr-FR"/>
        </w:rPr>
        <w:t xml:space="preserve">10%) sur </w:t>
      </w:r>
      <w:r w:rsidRPr="00896E4D">
        <w:rPr>
          <w:rFonts w:ascii="Helvetica Neue" w:eastAsia="Times New Roman" w:hAnsi="Helvetica Neue" w:cs="Times New Roman"/>
          <w:color w:val="000000" w:themeColor="text1"/>
          <w:sz w:val="21"/>
          <w:szCs w:val="21"/>
          <w:shd w:val="clear" w:color="auto" w:fill="FFFFFF"/>
          <w:lang w:eastAsia="fr-FR"/>
        </w:rPr>
        <w:t>2 points</w:t>
      </w:r>
      <w:r w:rsidRPr="001F6732">
        <w:rPr>
          <w:rFonts w:ascii="Helvetica Neue" w:eastAsia="Times New Roman" w:hAnsi="Helvetica Neue" w:cs="Times New Roman"/>
          <w:color w:val="000000" w:themeColor="text1"/>
          <w:sz w:val="21"/>
          <w:szCs w:val="21"/>
          <w:shd w:val="clear" w:color="auto" w:fill="FFFFFF"/>
          <w:lang w:eastAsia="fr-FR"/>
        </w:rPr>
        <w:t> </w:t>
      </w:r>
      <w:r w:rsidRPr="001F6732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: </w:t>
      </w:r>
      <w:r w:rsidR="009864F2" w:rsidRPr="001F6732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présentation d’une vidéo et questions (20%) sur 4 points</w:t>
      </w:r>
      <w:r w:rsidRPr="001F6732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et</w:t>
      </w:r>
      <w:r w:rsidR="000345CF" w:rsidRPr="001F6732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</w:t>
      </w:r>
      <w:r w:rsidR="00FE5D2A" w:rsidRPr="001F6732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participation </w:t>
      </w:r>
      <w:r w:rsidR="00FE5D2A" w:rsidRPr="001F6732">
        <w:rPr>
          <w:rFonts w:ascii="Calibri" w:eastAsia="Times New Roman" w:hAnsi="Calibri" w:cs="Calibri"/>
          <w:i/>
          <w:color w:val="000000" w:themeColor="text1"/>
          <w:sz w:val="22"/>
          <w:szCs w:val="22"/>
          <w:lang w:eastAsia="fr-FR"/>
        </w:rPr>
        <w:t>on line</w:t>
      </w:r>
      <w:r w:rsidR="00FE5D2A" w:rsidRPr="001F6732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 xml:space="preserve"> et en présentiel </w:t>
      </w:r>
      <w:r w:rsidRPr="001F6732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t>.</w:t>
      </w:r>
    </w:p>
    <w:p w:rsidR="00FF4E4F" w:rsidRPr="00CA5B85" w:rsidRDefault="00FF4E4F" w:rsidP="00FE5D2A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1F6732">
        <w:rPr>
          <w:rFonts w:ascii="Calibri" w:eastAsia="Times New Roman" w:hAnsi="Calibri" w:cs="Calibri"/>
          <w:color w:val="000000" w:themeColor="text1"/>
          <w:sz w:val="22"/>
          <w:szCs w:val="22"/>
          <w:lang w:eastAsia="fr-FR"/>
        </w:rPr>
        <w:br/>
      </w:r>
      <w:proofErr w:type="spellStart"/>
      <w:r w:rsidRPr="00CA5B85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Critères</w:t>
      </w:r>
      <w:proofErr w:type="spellEnd"/>
      <w:r w:rsidRPr="00CA5B85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 xml:space="preserve"> notation </w:t>
      </w:r>
      <w:r w:rsidR="00CA5B85" w:rsidRPr="00CA5B85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du devoir sur table</w:t>
      </w:r>
      <w:r w:rsidRPr="00CA5B85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t>:</w:t>
      </w:r>
      <w:r w:rsidRPr="00CA5B85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fr-FR"/>
        </w:rPr>
        <w:br/>
      </w:r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 xml:space="preserve">•1/3 : </w:t>
      </w:r>
      <w:proofErr w:type="spellStart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>quantite</w:t>
      </w:r>
      <w:proofErr w:type="spellEnd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>́ d’informations (exemples, etc.)</w:t>
      </w:r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•1/3 : </w:t>
      </w:r>
      <w:proofErr w:type="spellStart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>qualite</w:t>
      </w:r>
      <w:proofErr w:type="spellEnd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>́/</w:t>
      </w:r>
      <w:proofErr w:type="spellStart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>maturite</w:t>
      </w:r>
      <w:proofErr w:type="spellEnd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 xml:space="preserve">́ de la </w:t>
      </w:r>
      <w:proofErr w:type="spellStart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>réflexion</w:t>
      </w:r>
      <w:proofErr w:type="spellEnd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br/>
        <w:t xml:space="preserve">•1/3 : expression </w:t>
      </w:r>
      <w:proofErr w:type="spellStart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>écrite</w:t>
      </w:r>
      <w:proofErr w:type="spellEnd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 xml:space="preserve">, plan, correction des </w:t>
      </w:r>
      <w:proofErr w:type="spellStart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>références</w:t>
      </w:r>
      <w:proofErr w:type="spellEnd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 xml:space="preserve"> et de la </w:t>
      </w:r>
      <w:proofErr w:type="spellStart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>présentation</w:t>
      </w:r>
      <w:proofErr w:type="spellEnd"/>
      <w:r w:rsidRPr="00CA5B85">
        <w:rPr>
          <w:rFonts w:ascii="Calibri" w:eastAsia="Times New Roman" w:hAnsi="Calibri" w:cs="Calibri"/>
          <w:sz w:val="22"/>
          <w:szCs w:val="22"/>
          <w:lang w:eastAsia="fr-FR"/>
        </w:rPr>
        <w:t xml:space="preserve"> formelle </w:t>
      </w:r>
    </w:p>
    <w:p w:rsidR="00FF4E4F" w:rsidRPr="0093302B" w:rsidRDefault="00FF4E4F" w:rsidP="0067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 xml:space="preserve">Programme des </w:t>
      </w:r>
      <w:proofErr w:type="spellStart"/>
      <w:r w:rsidRPr="0093302B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>séances</w:t>
      </w:r>
      <w:proofErr w:type="spellEnd"/>
      <w:r w:rsidR="00005786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 xml:space="preserve"> </w:t>
      </w:r>
      <w:r w:rsidRPr="0093302B">
        <w:rPr>
          <w:rFonts w:ascii="Calibri" w:eastAsia="Times New Roman" w:hAnsi="Calibri" w:cs="Calibri"/>
          <w:b/>
          <w:bCs/>
          <w:color w:val="BF4F4C"/>
          <w:sz w:val="28"/>
          <w:szCs w:val="28"/>
          <w:lang w:eastAsia="fr-FR"/>
        </w:rPr>
        <w:t>:</w:t>
      </w:r>
    </w:p>
    <w:p w:rsidR="00DE46F0" w:rsidRDefault="00DE46F0" w:rsidP="00FF4E4F">
      <w:pPr>
        <w:spacing w:before="100" w:beforeAutospacing="1" w:after="100" w:afterAutospacing="1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Lundi 20 octobre : </w:t>
      </w:r>
      <w:r w:rsidRPr="004E11A5">
        <w:rPr>
          <w:rFonts w:ascii="Times New Roman" w:hAnsi="Times New Roman" w:cs="Times New Roman"/>
          <w:bCs/>
          <w:sz w:val="23"/>
          <w:szCs w:val="23"/>
        </w:rPr>
        <w:t>pas de</w:t>
      </w:r>
      <w:r w:rsidR="004E37BB">
        <w:rPr>
          <w:rFonts w:ascii="Times New Roman" w:hAnsi="Times New Roman" w:cs="Times New Roman"/>
          <w:bCs/>
          <w:sz w:val="23"/>
          <w:szCs w:val="23"/>
        </w:rPr>
        <w:t xml:space="preserve"> cours</w:t>
      </w:r>
      <w:r w:rsidRPr="004E11A5">
        <w:rPr>
          <w:rFonts w:ascii="Times New Roman" w:hAnsi="Times New Roman" w:cs="Times New Roman"/>
          <w:bCs/>
          <w:sz w:val="23"/>
          <w:szCs w:val="23"/>
        </w:rPr>
        <w:t xml:space="preserve"> (DDK en mission au Panama) ;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1-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6731FF">
        <w:rPr>
          <w:rFonts w:ascii="Times New Roman" w:hAnsi="Times New Roman" w:cs="Times New Roman"/>
          <w:sz w:val="23"/>
          <w:szCs w:val="23"/>
        </w:rPr>
        <w:t>19</w:t>
      </w:r>
      <w:r w:rsidR="00DE46F0">
        <w:rPr>
          <w:rFonts w:ascii="Times New Roman" w:hAnsi="Times New Roman" w:cs="Times New Roman"/>
          <w:sz w:val="23"/>
          <w:szCs w:val="23"/>
        </w:rPr>
        <w:t xml:space="preserve"> septembre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: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Qu’est-ce qu’un acteur ? </w:t>
      </w:r>
    </w:p>
    <w:p w:rsidR="00FF4E4F" w:rsidRPr="00A8282A" w:rsidRDefault="00FF4E4F" w:rsidP="00FF4E4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Présentation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du cours et des travaux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demandés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. Les dynamiques nous/je, structure/acteur, agent/acteur et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Etat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/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́. Qu’est-ce que l’action collective : quelles en sont les grandes figures et quelles en sont les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frontières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?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 w:rsidR="00005786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Lecture </w:t>
      </w:r>
      <w:proofErr w:type="spellStart"/>
      <w:r w:rsidR="00005786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 w:rsidR="00005786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005786"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="00005786"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 w:rsidR="00005786"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  <w:r w:rsidR="00005786" w:rsidRPr="0000578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Norbert Elias, “Les transformations de l'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équilibre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nous-je », dans Norbert Elias, </w:t>
      </w:r>
      <w:r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La </w:t>
      </w:r>
      <w:proofErr w:type="spellStart"/>
      <w:r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sociéte</w:t>
      </w:r>
      <w:proofErr w:type="spellEnd"/>
      <w:r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́ des individus,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Paris Fayard 1991,</w:t>
      </w:r>
      <w:r w:rsidR="009B1A1A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pp. 205-301 -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Cécile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Péchu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"Laissez parler les objets"! De l'objet des mouvements sociaux aux mouvements sociaux comme objets", in Pierre Favre et al., </w:t>
      </w:r>
      <w:r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L'atelier du politiste,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La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Découverte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| Recherches/Territoires du politique, 2007, p</w:t>
      </w:r>
      <w:r w:rsidR="009B1A1A">
        <w:rPr>
          <w:rFonts w:ascii="Calibri" w:eastAsia="Times New Roman" w:hAnsi="Calibri" w:cs="Calibri"/>
          <w:sz w:val="22"/>
          <w:szCs w:val="22"/>
          <w:lang w:eastAsia="fr-FR"/>
        </w:rPr>
        <w:t>p.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59 à 78</w:t>
      </w:r>
      <w:r w:rsidR="009B1A1A">
        <w:rPr>
          <w:rFonts w:ascii="Calibri" w:eastAsia="Times New Roman" w:hAnsi="Calibri" w:cs="Calibri"/>
          <w:sz w:val="22"/>
          <w:szCs w:val="22"/>
          <w:lang w:eastAsia="fr-FR"/>
        </w:rPr>
        <w:t>.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2 -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6731FF">
        <w:rPr>
          <w:rFonts w:ascii="Times New Roman" w:hAnsi="Times New Roman" w:cs="Times New Roman"/>
          <w:sz w:val="23"/>
          <w:szCs w:val="23"/>
        </w:rPr>
        <w:t>26 septembre</w:t>
      </w:r>
      <w:r w:rsidR="00DE46F0" w:rsidRPr="004E11A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: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Différents</w:t>
      </w:r>
      <w:proofErr w:type="spellEnd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 </w:t>
      </w:r>
      <w:proofErr w:type="spellStart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régimes</w:t>
      </w:r>
      <w:proofErr w:type="spellEnd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 historiques pour l’action collective ? </w:t>
      </w:r>
    </w:p>
    <w:p w:rsidR="001D2420" w:rsidRDefault="00FF4E4F" w:rsidP="00B255B4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Comment penser la notion de « contexte </w:t>
      </w:r>
      <w:r w:rsidR="009B1A1A">
        <w:rPr>
          <w:rFonts w:ascii="Calibri" w:eastAsia="Times New Roman" w:hAnsi="Calibri" w:cs="Calibri"/>
          <w:sz w:val="22"/>
          <w:szCs w:val="22"/>
          <w:lang w:eastAsia="fr-FR"/>
        </w:rPr>
        <w:t xml:space="preserve">historique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» </w:t>
      </w:r>
      <w:r w:rsidR="009B1A1A">
        <w:rPr>
          <w:rFonts w:ascii="Calibri" w:eastAsia="Times New Roman" w:hAnsi="Calibri" w:cs="Calibri"/>
          <w:sz w:val="22"/>
          <w:szCs w:val="22"/>
          <w:lang w:eastAsia="fr-FR"/>
        </w:rPr>
        <w:t xml:space="preserve">lorsqu’on analyse une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action collective ? </w:t>
      </w:r>
      <w:r w:rsidR="001D2420" w:rsidRPr="0093302B">
        <w:rPr>
          <w:rFonts w:ascii="Calibri" w:eastAsia="Times New Roman" w:hAnsi="Calibri" w:cs="Calibri"/>
          <w:sz w:val="22"/>
          <w:szCs w:val="22"/>
          <w:lang w:eastAsia="fr-FR"/>
        </w:rPr>
        <w:t>L</w:t>
      </w:r>
      <w:r w:rsidR="001D2420">
        <w:rPr>
          <w:rFonts w:ascii="Calibri" w:eastAsia="Times New Roman" w:hAnsi="Calibri" w:cs="Calibri"/>
          <w:sz w:val="22"/>
          <w:szCs w:val="22"/>
          <w:lang w:eastAsia="fr-FR"/>
        </w:rPr>
        <w:t>es l</w:t>
      </w:r>
      <w:r w:rsidR="001D2420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iens entre transformations macro (ajustement structurel et </w:t>
      </w:r>
      <w:proofErr w:type="spellStart"/>
      <w:r w:rsidR="001D2420" w:rsidRPr="0093302B">
        <w:rPr>
          <w:rFonts w:ascii="Calibri" w:eastAsia="Times New Roman" w:hAnsi="Calibri" w:cs="Calibri"/>
          <w:sz w:val="22"/>
          <w:szCs w:val="22"/>
          <w:lang w:eastAsia="fr-FR"/>
        </w:rPr>
        <w:t>démocratisation</w:t>
      </w:r>
      <w:proofErr w:type="spellEnd"/>
      <w:r w:rsidR="001D2420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) et </w:t>
      </w:r>
      <w:proofErr w:type="spellStart"/>
      <w:r w:rsidR="001D2420" w:rsidRPr="0093302B">
        <w:rPr>
          <w:rFonts w:ascii="Calibri" w:eastAsia="Times New Roman" w:hAnsi="Calibri" w:cs="Calibri"/>
          <w:sz w:val="22"/>
          <w:szCs w:val="22"/>
          <w:lang w:eastAsia="fr-FR"/>
        </w:rPr>
        <w:t>émergence</w:t>
      </w:r>
      <w:proofErr w:type="spellEnd"/>
      <w:r w:rsidR="001D2420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 nouveaux acteurs.</w:t>
      </w:r>
    </w:p>
    <w:p w:rsidR="00FF4E4F" w:rsidRPr="0093302B" w:rsidRDefault="00FF4E4F" w:rsidP="00B255B4">
      <w:pPr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lastRenderedPageBreak/>
        <w:t xml:space="preserve">Le tournant structurel des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années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1980/90 en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Amérique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latine : Nouveaux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thèmes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et nouvelles actions, nouvelles articulations (exemples...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mvt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vert,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féminisme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ethnique). </w:t>
      </w:r>
    </w:p>
    <w:p w:rsidR="001D2420" w:rsidRDefault="001D2420" w:rsidP="00B255B4">
      <w:pPr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1D242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sym w:font="Wingdings" w:char="F0E0"/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focus : </w:t>
      </w:r>
      <w:r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démocratisation et « nouveaux mouvements sociaux » : </w:t>
      </w:r>
      <w:r w:rsid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la transformation d</w:t>
      </w:r>
      <w:r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es années 1980 et les grandes séquences suivantes</w:t>
      </w:r>
    </w:p>
    <w:p w:rsidR="00FF4E4F" w:rsidRPr="0093302B" w:rsidRDefault="00005786" w:rsidP="00B255B4">
      <w:pPr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Lecture </w:t>
      </w:r>
      <w:proofErr w:type="spellStart"/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  <w:r w:rsidRPr="0000578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Camille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Goirand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, "Penser les mouvements sociaux d'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Amérique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latine, Les approches des mobilisations depuis les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années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1970", </w:t>
      </w:r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Revue </w:t>
      </w:r>
      <w:proofErr w:type="spellStart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française</w:t>
      </w:r>
      <w:proofErr w:type="spellEnd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 de science politique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2010/3 - Vol. 60, pages 445 à 466 . -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Garretón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M. (2002). La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transformación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 la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acción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colectiva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en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América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Latina. </w:t>
      </w:r>
      <w:proofErr w:type="spellStart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Revista</w:t>
      </w:r>
      <w:proofErr w:type="spellEnd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 de la </w:t>
      </w:r>
      <w:proofErr w:type="spellStart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Cepal</w:t>
      </w:r>
      <w:proofErr w:type="spellEnd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 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76,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abril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2002.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3 -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6731FF">
        <w:rPr>
          <w:rFonts w:ascii="Times New Roman" w:hAnsi="Times New Roman" w:cs="Times New Roman"/>
          <w:sz w:val="23"/>
          <w:szCs w:val="23"/>
        </w:rPr>
        <w:t>3</w:t>
      </w:r>
      <w:r w:rsidR="00DE46F0">
        <w:rPr>
          <w:rFonts w:ascii="Times New Roman" w:hAnsi="Times New Roman" w:cs="Times New Roman"/>
          <w:sz w:val="23"/>
          <w:szCs w:val="23"/>
        </w:rPr>
        <w:t xml:space="preserve"> octobre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: </w:t>
      </w:r>
    </w:p>
    <w:p w:rsidR="00FF4E4F" w:rsidRPr="0093302B" w:rsidRDefault="001F6732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Montée de la « société civile »</w:t>
      </w:r>
      <w:r w:rsidR="00FF4E4F"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 ? La </w:t>
      </w:r>
      <w:proofErr w:type="spellStart"/>
      <w:r w:rsidR="00FF4E4F"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nébuleuse</w:t>
      </w:r>
      <w:proofErr w:type="spellEnd"/>
      <w:r w:rsidR="00FF4E4F"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 des ONG </w:t>
      </w:r>
      <w:proofErr w:type="spellStart"/>
      <w:r w:rsidR="00FF4E4F"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latino-américaines</w:t>
      </w:r>
      <w:proofErr w:type="spellEnd"/>
      <w:r w:rsidR="00FF4E4F"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. </w:t>
      </w:r>
    </w:p>
    <w:p w:rsidR="001D2420" w:rsidRDefault="00FF4E4F" w:rsidP="00B255B4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Typologie</w:t>
      </w:r>
      <w:r w:rsidR="00B255B4">
        <w:rPr>
          <w:rFonts w:ascii="Calibri" w:eastAsia="Times New Roman" w:hAnsi="Calibri" w:cs="Calibri"/>
          <w:sz w:val="22"/>
          <w:szCs w:val="22"/>
          <w:lang w:eastAsia="fr-FR"/>
        </w:rPr>
        <w:t xml:space="preserve"> des ONG 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qui sont</w:t>
      </w:r>
      <w:r w:rsidR="00B255B4">
        <w:rPr>
          <w:rFonts w:ascii="Calibri" w:eastAsia="Times New Roman" w:hAnsi="Calibri" w:cs="Calibri"/>
          <w:sz w:val="22"/>
          <w:szCs w:val="22"/>
          <w:lang w:eastAsia="fr-FR"/>
        </w:rPr>
        <w:t>-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elles ? </w:t>
      </w:r>
      <w:r w:rsidR="00B255B4">
        <w:rPr>
          <w:rFonts w:ascii="Calibri" w:eastAsia="Times New Roman" w:hAnsi="Calibri" w:cs="Calibri"/>
          <w:sz w:val="22"/>
          <w:szCs w:val="22"/>
          <w:lang w:eastAsia="fr-FR"/>
        </w:rPr>
        <w:t>Q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ue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font</w:t>
      </w:r>
      <w:r w:rsidR="00B255B4">
        <w:rPr>
          <w:rFonts w:ascii="Calibri" w:eastAsia="Times New Roman" w:hAnsi="Calibri" w:cs="Calibri"/>
          <w:sz w:val="22"/>
          <w:szCs w:val="22"/>
          <w:lang w:eastAsia="fr-FR"/>
        </w:rPr>
        <w:t>-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elles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? Panorama au tournant du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siècle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: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définition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et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hétérogénéite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́ de ce que l’on appelle «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sociéte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́ civile » ou « tercer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sector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» (et internationalisation). </w:t>
      </w:r>
    </w:p>
    <w:p w:rsidR="001D2420" w:rsidRDefault="001D2420" w:rsidP="00B255B4">
      <w:pPr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1D242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sym w:font="Wingdings" w:char="F0E0"/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focus : </w:t>
      </w:r>
      <w:r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les années 1990 et les ONG environnementales et des droits de l’homme ; internationalisation</w:t>
      </w:r>
    </w:p>
    <w:p w:rsidR="00FF4E4F" w:rsidRPr="0093302B" w:rsidRDefault="00005786" w:rsidP="00B255B4">
      <w:pPr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Lecture </w:t>
      </w:r>
      <w:proofErr w:type="spellStart"/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  <w:r w:rsidRPr="0000578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David Dumoulin, « Les ONG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latino-américaines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après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l’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âge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d’or, internationalisation et dispersion », dans : </w:t>
      </w:r>
      <w:proofErr w:type="spellStart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Amérique</w:t>
      </w:r>
      <w:proofErr w:type="spellEnd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 latine 2006, 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Paris, IHEAL-LA Documentation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Française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2006 (à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paraître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fin mai 2006 :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envoye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́ par mail) - David Dumoulin, « Effets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inégalitaires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du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système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ONG en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Amérique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laine », dans :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Polymnia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Zagefka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et Christine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Zumelo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</w:t>
      </w:r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Egalité (s) / </w:t>
      </w:r>
      <w:proofErr w:type="spellStart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inégalités</w:t>
      </w:r>
      <w:proofErr w:type="spellEnd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(s) dans les </w:t>
      </w:r>
      <w:proofErr w:type="spellStart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Amériques</w:t>
      </w:r>
      <w:proofErr w:type="spellEnd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, 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Paris,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Editions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 l’Institut des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Amériques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2008, pp.91-105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4 -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DE46F0">
        <w:rPr>
          <w:rFonts w:ascii="Times New Roman" w:hAnsi="Times New Roman" w:cs="Times New Roman"/>
          <w:sz w:val="23"/>
          <w:szCs w:val="23"/>
        </w:rPr>
        <w:t>1</w:t>
      </w:r>
      <w:r w:rsidR="006731FF">
        <w:rPr>
          <w:rFonts w:ascii="Times New Roman" w:hAnsi="Times New Roman" w:cs="Times New Roman"/>
          <w:sz w:val="23"/>
          <w:szCs w:val="23"/>
        </w:rPr>
        <w:t>0</w:t>
      </w:r>
      <w:r w:rsidR="00DE46F0">
        <w:rPr>
          <w:rFonts w:ascii="Times New Roman" w:hAnsi="Times New Roman" w:cs="Times New Roman"/>
          <w:sz w:val="23"/>
          <w:szCs w:val="23"/>
        </w:rPr>
        <w:t xml:space="preserve"> octobre</w:t>
      </w:r>
      <w:r w:rsidR="00DE46F0" w:rsidRPr="004E11A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: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Des mobilisations « contre, tout contre » l’</w:t>
      </w:r>
      <w:proofErr w:type="spellStart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Etat</w:t>
      </w:r>
      <w:proofErr w:type="spellEnd"/>
      <w:r w:rsidR="00581D5F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: participation</w:t>
      </w:r>
      <w:r w:rsidR="00581D5F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,</w:t>
      </w:r>
      <w:r w:rsidR="001F6732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 représentation</w:t>
      </w:r>
      <w:r w:rsidR="00581D5F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, corruption</w:t>
      </w:r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. </w:t>
      </w:r>
    </w:p>
    <w:p w:rsidR="001D2420" w:rsidRDefault="00FF4E4F" w:rsidP="00B255B4">
      <w:pPr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Fragmentation et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délégation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 l’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Etat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et nouvelles formes d’interaction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Etat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- acteurs sociaux :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décentralisation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déconcentration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les nouveaux partenariats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publics-privés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. La « participation » : Entre « utopie »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démocratique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et retrait de l'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Etat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.</w:t>
      </w:r>
    </w:p>
    <w:p w:rsidR="00581D5F" w:rsidRDefault="001D2420" w:rsidP="00B255B4">
      <w:pPr>
        <w:rPr>
          <w:rFonts w:ascii="Calibri" w:eastAsia="Times New Roman" w:hAnsi="Calibri" w:cs="Calibri"/>
          <w:bCs/>
          <w:sz w:val="22"/>
          <w:szCs w:val="22"/>
          <w:lang w:eastAsia="fr-FR"/>
        </w:rPr>
      </w:pPr>
      <w:r w:rsidRPr="001D242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sym w:font="Wingdings" w:char="F0E0"/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Focus :</w:t>
      </w:r>
      <w:r w:rsidR="00A84CAD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</w:t>
      </w:r>
      <w:r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déc</w:t>
      </w:r>
      <w:r w:rsidR="00A84CAD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e</w:t>
      </w:r>
      <w:r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nnie 1990 et 2000 ; </w:t>
      </w:r>
    </w:p>
    <w:p w:rsidR="001D2420" w:rsidRDefault="001D2420" w:rsidP="00581D5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Cs/>
          <w:sz w:val="22"/>
          <w:szCs w:val="22"/>
          <w:lang w:eastAsia="fr-FR"/>
        </w:rPr>
      </w:pPr>
      <w:r w:rsidRPr="00581D5F">
        <w:rPr>
          <w:rFonts w:ascii="Calibri" w:eastAsia="Times New Roman" w:hAnsi="Calibri" w:cs="Calibri"/>
          <w:bCs/>
          <w:sz w:val="22"/>
          <w:szCs w:val="22"/>
          <w:lang w:eastAsia="fr-FR"/>
        </w:rPr>
        <w:t>budget participatif et démocratie participative</w:t>
      </w:r>
    </w:p>
    <w:p w:rsidR="00581D5F" w:rsidRPr="00581D5F" w:rsidRDefault="00581D5F" w:rsidP="00581D5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Cs/>
          <w:sz w:val="22"/>
          <w:szCs w:val="22"/>
          <w:lang w:eastAsia="fr-FR"/>
        </w:rPr>
      </w:pPr>
      <w:r>
        <w:rPr>
          <w:rFonts w:ascii="Calibri" w:eastAsia="Times New Roman" w:hAnsi="Calibri" w:cs="Calibri"/>
          <w:bCs/>
          <w:sz w:val="22"/>
          <w:szCs w:val="22"/>
          <w:lang w:eastAsia="fr-FR"/>
        </w:rPr>
        <w:t>Groupes criminels et corruption</w:t>
      </w:r>
    </w:p>
    <w:p w:rsidR="00FF4E4F" w:rsidRPr="0093302B" w:rsidRDefault="00005786" w:rsidP="00B255B4">
      <w:pPr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Lecture </w:t>
      </w:r>
      <w:proofErr w:type="spellStart"/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  <w:r w:rsidRPr="0000578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Recondo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David., « Les paradoxes de la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démocratie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participative en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Amérique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latine. Une comparaison des trajectoires mexicaine et colombienne », in Neveu C. (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dir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.), {Cultures et pratiques participatives. Perspectives comparatives,} Paris,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L’Harmattan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2007, p. 255-276. (voir en biblio.)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5 -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DE46F0">
        <w:rPr>
          <w:rFonts w:ascii="Times New Roman" w:hAnsi="Times New Roman" w:cs="Times New Roman"/>
          <w:sz w:val="23"/>
          <w:szCs w:val="23"/>
        </w:rPr>
        <w:t>1</w:t>
      </w:r>
      <w:r w:rsidR="006731FF">
        <w:rPr>
          <w:rFonts w:ascii="Times New Roman" w:hAnsi="Times New Roman" w:cs="Times New Roman"/>
          <w:sz w:val="23"/>
          <w:szCs w:val="23"/>
        </w:rPr>
        <w:t>7</w:t>
      </w:r>
      <w:r w:rsidR="00DE46F0">
        <w:rPr>
          <w:rFonts w:ascii="Times New Roman" w:hAnsi="Times New Roman" w:cs="Times New Roman"/>
          <w:sz w:val="23"/>
          <w:szCs w:val="23"/>
        </w:rPr>
        <w:t xml:space="preserve"> octobre</w:t>
      </w:r>
      <w:r w:rsidR="00DE46F0" w:rsidRPr="004E11A5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: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Partis et/ou mouvements : les </w:t>
      </w:r>
      <w:proofErr w:type="spellStart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frères-ennemis</w:t>
      </w:r>
      <w:proofErr w:type="spellEnd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. </w:t>
      </w:r>
    </w:p>
    <w:p w:rsidR="008515D5" w:rsidRPr="008515D5" w:rsidRDefault="008515D5" w:rsidP="00B255B4">
      <w:pPr>
        <w:rPr>
          <w:rFonts w:ascii="Calibri" w:eastAsia="Times New Roman" w:hAnsi="Calibri" w:cs="Calibri"/>
          <w:bCs/>
          <w:sz w:val="22"/>
          <w:szCs w:val="22"/>
          <w:lang w:eastAsia="fr-FR"/>
        </w:rPr>
      </w:pPr>
      <w:r>
        <w:rPr>
          <w:rFonts w:ascii="Calibri" w:eastAsia="Times New Roman" w:hAnsi="Calibri" w:cs="Calibri"/>
          <w:bCs/>
          <w:sz w:val="22"/>
          <w:szCs w:val="22"/>
          <w:lang w:eastAsia="fr-FR"/>
        </w:rPr>
        <w:t>Identifier d’un côté</w:t>
      </w:r>
      <w:r w:rsidRPr="008515D5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</w:t>
      </w:r>
      <w:r>
        <w:rPr>
          <w:rFonts w:ascii="Calibri" w:eastAsia="Times New Roman" w:hAnsi="Calibri" w:cs="Calibri"/>
          <w:bCs/>
          <w:sz w:val="22"/>
          <w:szCs w:val="22"/>
          <w:lang w:eastAsia="fr-FR"/>
        </w:rPr>
        <w:t>d</w:t>
      </w:r>
      <w:r w:rsidRPr="008515D5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es partis politiques </w:t>
      </w:r>
      <w:r>
        <w:rPr>
          <w:rFonts w:ascii="Calibri" w:eastAsia="Times New Roman" w:hAnsi="Calibri" w:cs="Calibri"/>
          <w:bCs/>
          <w:sz w:val="22"/>
          <w:szCs w:val="22"/>
          <w:lang w:eastAsia="fr-FR"/>
        </w:rPr>
        <w:t>et de l’autre d</w:t>
      </w:r>
      <w:r w:rsidRPr="008515D5">
        <w:rPr>
          <w:rFonts w:ascii="Calibri" w:eastAsia="Times New Roman" w:hAnsi="Calibri" w:cs="Calibri"/>
          <w:bCs/>
          <w:sz w:val="22"/>
          <w:szCs w:val="22"/>
          <w:lang w:eastAsia="fr-FR"/>
        </w:rPr>
        <w:t>es mouvements sociaux peut sembler évident</w:t>
      </w:r>
      <w:r>
        <w:rPr>
          <w:rFonts w:ascii="Calibri" w:eastAsia="Times New Roman" w:hAnsi="Calibri" w:cs="Calibri"/>
          <w:bCs/>
          <w:sz w:val="22"/>
          <w:szCs w:val="22"/>
          <w:lang w:eastAsia="fr-FR"/>
        </w:rPr>
        <w:t>,</w:t>
      </w:r>
      <w:r w:rsidR="00E07C01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chacun avec sa finalité,</w:t>
      </w:r>
      <w:r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mais ces deux catégories </w:t>
      </w:r>
      <w:r w:rsidR="00E07C01">
        <w:rPr>
          <w:rFonts w:ascii="Calibri" w:eastAsia="Times New Roman" w:hAnsi="Calibri" w:cs="Calibri"/>
          <w:bCs/>
          <w:sz w:val="22"/>
          <w:szCs w:val="22"/>
          <w:lang w:eastAsia="fr-FR"/>
        </w:rPr>
        <w:t>désignent des mobilisations</w:t>
      </w:r>
      <w:r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beaucoup plus </w:t>
      </w:r>
      <w:r w:rsidR="00E07C01">
        <w:rPr>
          <w:rFonts w:ascii="Calibri" w:eastAsia="Times New Roman" w:hAnsi="Calibri" w:cs="Calibri"/>
          <w:bCs/>
          <w:sz w:val="22"/>
          <w:szCs w:val="22"/>
          <w:lang w:eastAsia="fr-FR"/>
        </w:rPr>
        <w:t>ressemblantes lorsqu’on analyse plus précisément leurs ressorts et l’histoire de chaque cas</w:t>
      </w:r>
      <w:r>
        <w:rPr>
          <w:rFonts w:ascii="Calibri" w:eastAsia="Times New Roman" w:hAnsi="Calibri" w:cs="Calibri"/>
          <w:bCs/>
          <w:sz w:val="22"/>
          <w:szCs w:val="22"/>
          <w:lang w:eastAsia="fr-FR"/>
        </w:rPr>
        <w:t>.</w:t>
      </w:r>
    </w:p>
    <w:p w:rsidR="00581D5F" w:rsidRDefault="00A84CAD" w:rsidP="00B255B4">
      <w:pPr>
        <w:rPr>
          <w:rFonts w:ascii="Calibri" w:eastAsia="Times New Roman" w:hAnsi="Calibri" w:cs="Calibri"/>
          <w:bCs/>
          <w:sz w:val="22"/>
          <w:szCs w:val="22"/>
          <w:lang w:eastAsia="fr-FR"/>
        </w:rPr>
      </w:pPr>
      <w:r w:rsidRPr="00A84CAD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sym w:font="Wingdings" w:char="F0E0"/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1D242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Focus : </w:t>
      </w:r>
      <w:r w:rsidR="001D2420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le tournant à gauche des années 2000</w:t>
      </w:r>
      <w:r w:rsidR="00581D5F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et les décennies 2000 et 2010</w:t>
      </w:r>
    </w:p>
    <w:p w:rsidR="001D2420" w:rsidRPr="00581D5F" w:rsidRDefault="001D2420" w:rsidP="00581D5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581D5F">
        <w:rPr>
          <w:rFonts w:ascii="Calibri" w:eastAsia="Times New Roman" w:hAnsi="Calibri" w:cs="Calibri"/>
          <w:bCs/>
          <w:sz w:val="22"/>
          <w:szCs w:val="22"/>
          <w:lang w:eastAsia="fr-FR"/>
        </w:rPr>
        <w:t>les cas du MAS bolivien et du PRD mexicain</w:t>
      </w:r>
    </w:p>
    <w:p w:rsidR="00581D5F" w:rsidRPr="00581D5F" w:rsidRDefault="00581D5F" w:rsidP="00581D5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Cs/>
          <w:sz w:val="22"/>
          <w:szCs w:val="22"/>
          <w:lang w:eastAsia="fr-FR"/>
        </w:rPr>
      </w:pPr>
      <w:r w:rsidRPr="00581D5F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le cas des réseaux de soutien à </w:t>
      </w:r>
      <w:proofErr w:type="spellStart"/>
      <w:r w:rsidRPr="00581D5F">
        <w:rPr>
          <w:rFonts w:ascii="Calibri" w:eastAsia="Times New Roman" w:hAnsi="Calibri" w:cs="Calibri"/>
          <w:bCs/>
          <w:sz w:val="22"/>
          <w:szCs w:val="22"/>
          <w:lang w:eastAsia="fr-FR"/>
        </w:rPr>
        <w:t>Bolsonaro</w:t>
      </w:r>
      <w:proofErr w:type="spellEnd"/>
      <w:r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au Brésil</w:t>
      </w:r>
    </w:p>
    <w:p w:rsidR="00FF4E4F" w:rsidRPr="0093302B" w:rsidRDefault="00005786" w:rsidP="00B255B4">
      <w:pPr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lastRenderedPageBreak/>
        <w:t xml:space="preserve">Lecture </w:t>
      </w:r>
      <w:proofErr w:type="spellStart"/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  <w:r w:rsidRPr="0000578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Hélène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Combes, « Pour une sociologie du multi-engagement :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réflexion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sur les relations partis- mouvements sociaux à partir du cas mexicain », </w:t>
      </w:r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Sociologie et </w:t>
      </w:r>
      <w:proofErr w:type="spellStart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sociétés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vol. 41, n° 2, 2009, p. 161-188.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6 -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6731FF">
        <w:rPr>
          <w:rFonts w:ascii="Times New Roman" w:hAnsi="Times New Roman" w:cs="Times New Roman"/>
          <w:sz w:val="23"/>
          <w:szCs w:val="23"/>
        </w:rPr>
        <w:t>24 octobre</w:t>
      </w:r>
      <w:r w:rsidR="00DE46F0">
        <w:rPr>
          <w:rFonts w:ascii="Times New Roman" w:hAnsi="Times New Roman" w:cs="Times New Roman"/>
          <w:sz w:val="23"/>
          <w:szCs w:val="23"/>
        </w:rPr>
        <w:t xml:space="preserve">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: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Identifier les ‘</w:t>
      </w:r>
      <w:proofErr w:type="spellStart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répertoires</w:t>
      </w:r>
      <w:proofErr w:type="spellEnd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 d’action’. </w:t>
      </w:r>
    </w:p>
    <w:p w:rsidR="001D2420" w:rsidRDefault="001D2420" w:rsidP="00B255B4">
      <w:pPr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1D242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sym w:font="Wingdings" w:char="F0E0"/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focus :</w:t>
      </w:r>
      <w:r w:rsidR="00A8282A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‘répertoires autochtones’, </w:t>
      </w:r>
      <w:proofErr w:type="spellStart"/>
      <w:r w:rsidR="00A8282A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grêve</w:t>
      </w:r>
      <w:proofErr w:type="spellEnd"/>
      <w:r w:rsidR="00A8282A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de la faim, routinisation de la manifestation et émeutes dans la </w:t>
      </w:r>
      <w:proofErr w:type="spellStart"/>
      <w:r w:rsidR="00A8282A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décénnie</w:t>
      </w:r>
      <w:proofErr w:type="spellEnd"/>
      <w:r w:rsidR="00A8282A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2010</w:t>
      </w:r>
    </w:p>
    <w:p w:rsidR="00FF4E4F" w:rsidRPr="0093302B" w:rsidRDefault="00005786" w:rsidP="00B255B4">
      <w:pPr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Lecture </w:t>
      </w:r>
      <w:proofErr w:type="spellStart"/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  <w:r w:rsidRPr="0000578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Paula Vasquez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Lezama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"Le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caracazo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(1989) Vingt ans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après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. De l'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économie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morale à l'instrumentalisation politique de l'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émeute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au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Vénézuela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", </w:t>
      </w:r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Revue internationale de politique </w:t>
      </w:r>
      <w:proofErr w:type="spellStart"/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comparée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2010/2 - Vol. 17, pages 127 à 142 </w:t>
      </w:r>
    </w:p>
    <w:p w:rsidR="006731FF" w:rsidRDefault="006731FF" w:rsidP="00FF4E4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</w:p>
    <w:p w:rsidR="006731FF" w:rsidRDefault="006731FF" w:rsidP="00FF4E4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31 octobre : pas de cours</w:t>
      </w:r>
    </w:p>
    <w:p w:rsidR="006731FF" w:rsidRDefault="006731FF" w:rsidP="00FF4E4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7 -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6731FF">
        <w:rPr>
          <w:rFonts w:ascii="Times New Roman" w:hAnsi="Times New Roman" w:cs="Times New Roman"/>
          <w:sz w:val="23"/>
          <w:szCs w:val="23"/>
        </w:rPr>
        <w:t>7</w:t>
      </w:r>
      <w:r w:rsidR="00DE46F0">
        <w:rPr>
          <w:rFonts w:ascii="Times New Roman" w:hAnsi="Times New Roman" w:cs="Times New Roman"/>
          <w:sz w:val="23"/>
          <w:szCs w:val="23"/>
        </w:rPr>
        <w:t xml:space="preserve"> novembre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: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Décrire</w:t>
      </w:r>
      <w:proofErr w:type="spellEnd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 les ‘cadrages’ de l’action collective. </w:t>
      </w:r>
    </w:p>
    <w:p w:rsidR="00FF4E4F" w:rsidRPr="0093302B" w:rsidRDefault="00E07C01" w:rsidP="00B255B4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Calibri" w:eastAsia="Times New Roman" w:hAnsi="Calibri" w:cs="Calibri"/>
          <w:sz w:val="22"/>
          <w:szCs w:val="22"/>
          <w:lang w:eastAsia="fr-FR"/>
        </w:rPr>
        <w:t>L’action collective s’accompagne et s’alimente de la production d’un discours qui constitue une lecture de la situation politique et une justification de</w:t>
      </w:r>
      <w:r w:rsidR="00EA6AC1">
        <w:rPr>
          <w:rFonts w:ascii="Calibri" w:eastAsia="Times New Roman" w:hAnsi="Calibri" w:cs="Calibri"/>
          <w:sz w:val="22"/>
          <w:szCs w:val="22"/>
          <w:lang w:eastAsia="fr-FR"/>
        </w:rPr>
        <w:t xml:space="preserve"> la mobilisation</w:t>
      </w:r>
      <w:r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  <w:r w:rsidR="00EA6AC1">
        <w:rPr>
          <w:rFonts w:ascii="Calibri" w:eastAsia="Times New Roman" w:hAnsi="Calibri" w:cs="Calibri"/>
          <w:sz w:val="22"/>
          <w:szCs w:val="22"/>
          <w:lang w:eastAsia="fr-FR"/>
        </w:rPr>
        <w:t xml:space="preserve">Cette construction d’une « cause » désigne aussi des identités collectives : un nous mobilisé, un ami, un ennemi. 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Qu’est-ce qu</w:t>
      </w:r>
      <w:r w:rsidR="00EA6AC1">
        <w:rPr>
          <w:rFonts w:ascii="Calibri" w:eastAsia="Times New Roman" w:hAnsi="Calibri" w:cs="Calibri"/>
          <w:sz w:val="22"/>
          <w:szCs w:val="22"/>
          <w:lang w:eastAsia="fr-FR"/>
        </w:rPr>
        <w:t>e nous apprend donc l’analyse des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« cadrage</w:t>
      </w:r>
      <w:r w:rsidR="00EA6AC1">
        <w:rPr>
          <w:rFonts w:ascii="Calibri" w:eastAsia="Times New Roman" w:hAnsi="Calibri" w:cs="Calibri"/>
          <w:sz w:val="22"/>
          <w:szCs w:val="22"/>
          <w:lang w:eastAsia="fr-FR"/>
        </w:rPr>
        <w:t>s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» et </w:t>
      </w:r>
      <w:r w:rsidR="00EA6AC1">
        <w:rPr>
          <w:rFonts w:ascii="Calibri" w:eastAsia="Times New Roman" w:hAnsi="Calibri" w:cs="Calibri"/>
          <w:sz w:val="22"/>
          <w:szCs w:val="22"/>
          <w:lang w:eastAsia="fr-FR"/>
        </w:rPr>
        <w:t>l’activité d’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« alignement de cadre » ? </w:t>
      </w:r>
    </w:p>
    <w:p w:rsidR="00A8282A" w:rsidRDefault="00A8282A" w:rsidP="00B255B4">
      <w:pPr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A8282A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sym w:font="Wingdings" w:char="F0E0"/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focus : </w:t>
      </w:r>
      <w:r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innovation des cadrages féministes</w:t>
      </w:r>
    </w:p>
    <w:p w:rsidR="00FF4E4F" w:rsidRPr="0093302B" w:rsidRDefault="00005786" w:rsidP="00B255B4">
      <w:pPr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Lecture </w:t>
      </w:r>
      <w:proofErr w:type="spellStart"/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  <w:r w:rsidRPr="0000578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Daniela Cuadros Garland, "Engagement et expertise des droits de l'homme.", dans S. Lefranc &amp; L. Mathieu (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dir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.), Mobilisations de victimes", Rennes, PUR, 2009, pp. 37-51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8 -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DE46F0">
        <w:rPr>
          <w:rFonts w:ascii="Times New Roman" w:hAnsi="Times New Roman" w:cs="Times New Roman"/>
          <w:sz w:val="23"/>
          <w:szCs w:val="23"/>
        </w:rPr>
        <w:t>1</w:t>
      </w:r>
      <w:r w:rsidR="006731FF">
        <w:rPr>
          <w:rFonts w:ascii="Times New Roman" w:hAnsi="Times New Roman" w:cs="Times New Roman"/>
          <w:sz w:val="23"/>
          <w:szCs w:val="23"/>
        </w:rPr>
        <w:t>4</w:t>
      </w:r>
      <w:r w:rsidR="00DE46F0">
        <w:rPr>
          <w:rFonts w:ascii="Times New Roman" w:hAnsi="Times New Roman" w:cs="Times New Roman"/>
          <w:sz w:val="23"/>
          <w:szCs w:val="23"/>
        </w:rPr>
        <w:t xml:space="preserve"> novembre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: </w:t>
      </w:r>
    </w:p>
    <w:p w:rsidR="00FF4E4F" w:rsidRPr="00B91B04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FF"/>
          <w:lang w:eastAsia="fr-FR"/>
        </w:rPr>
      </w:pPr>
      <w:r w:rsidRPr="00B91B04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Les actions de </w:t>
      </w:r>
      <w:proofErr w:type="spellStart"/>
      <w:r w:rsidRPr="00B91B04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résist</w:t>
      </w:r>
      <w:r w:rsidR="006731FF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a</w:t>
      </w:r>
      <w:r w:rsidRPr="00B91B04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nce</w:t>
      </w:r>
      <w:proofErr w:type="spellEnd"/>
      <w:r w:rsidRPr="00B91B04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 des exclus et </w:t>
      </w:r>
      <w:r w:rsidR="004508A9" w:rsidRPr="00B91B04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l</w:t>
      </w:r>
      <w:r w:rsidRPr="00B91B04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a </w:t>
      </w:r>
      <w:r w:rsidR="004508A9" w:rsidRPr="00B91B04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‘</w:t>
      </w:r>
      <w:r w:rsidRPr="00B91B04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politisation’. </w:t>
      </w:r>
    </w:p>
    <w:p w:rsidR="00A8282A" w:rsidRDefault="00FF4E4F" w:rsidP="00B255B4">
      <w:pPr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Les arts de la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résistance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et le "texte caché" de James Scott. Origines et conditions de politisation d'un groupe d'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ouvrières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du te</w:t>
      </w:r>
      <w:bookmarkStart w:id="0" w:name="_GoBack"/>
      <w:bookmarkEnd w:id="0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xtile: exemple de l'usine "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récupérée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"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Bruckman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en Argentine. Discussion de la politisation de migrants latino dans un quartier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périphérique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 San Diego</w:t>
      </w:r>
      <w:r w:rsidR="00B91B04">
        <w:rPr>
          <w:rFonts w:ascii="Calibri" w:eastAsia="Times New Roman" w:hAnsi="Calibri" w:cs="Calibri"/>
          <w:sz w:val="22"/>
          <w:szCs w:val="22"/>
          <w:lang w:eastAsia="fr-FR"/>
        </w:rPr>
        <w:t xml:space="preserve"> et du cas des femmes qui avortent en Argentine.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 w:rsidR="00A8282A" w:rsidRPr="00A8282A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sym w:font="Wingdings" w:char="F0E0"/>
      </w:r>
      <w:r w:rsidR="00A8282A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focus : </w:t>
      </w:r>
      <w:r w:rsidR="00A8282A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les </w:t>
      </w:r>
      <w:proofErr w:type="spellStart"/>
      <w:r w:rsidR="00A8282A" w:rsidRPr="00B255B4">
        <w:rPr>
          <w:rFonts w:ascii="Calibri" w:eastAsia="Times New Roman" w:hAnsi="Calibri" w:cs="Calibri"/>
          <w:bCs/>
          <w:i/>
          <w:sz w:val="22"/>
          <w:szCs w:val="22"/>
          <w:lang w:eastAsia="fr-FR"/>
        </w:rPr>
        <w:t>chicanos</w:t>
      </w:r>
      <w:proofErr w:type="spellEnd"/>
      <w:r w:rsidR="00A8282A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aux </w:t>
      </w:r>
      <w:proofErr w:type="spellStart"/>
      <w:r w:rsidR="00A8282A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Etats-unis</w:t>
      </w:r>
      <w:proofErr w:type="spellEnd"/>
      <w:r w:rsidR="00A8282A"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, les travailleurs des plantations, el </w:t>
      </w:r>
      <w:proofErr w:type="spellStart"/>
      <w:r w:rsidR="00A8282A" w:rsidRPr="00B255B4">
        <w:rPr>
          <w:rFonts w:ascii="Calibri" w:eastAsia="Times New Roman" w:hAnsi="Calibri" w:cs="Calibri"/>
          <w:bCs/>
          <w:i/>
          <w:sz w:val="22"/>
          <w:szCs w:val="22"/>
          <w:lang w:eastAsia="fr-FR"/>
        </w:rPr>
        <w:t>vigilantismo</w:t>
      </w:r>
      <w:proofErr w:type="spellEnd"/>
    </w:p>
    <w:p w:rsidR="00FF4E4F" w:rsidRPr="0093302B" w:rsidRDefault="00005786" w:rsidP="00B255B4">
      <w:pPr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Lecture </w:t>
      </w:r>
      <w:proofErr w:type="spellStart"/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  <w:r w:rsidRPr="00005786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Emmanuelle Le Texier,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FF4E4F"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Quand les exclus font de la politique, </w:t>
      </w:r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Paris, Presses de </w:t>
      </w:r>
      <w:proofErr w:type="spellStart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>Sc</w:t>
      </w:r>
      <w:proofErr w:type="spellEnd"/>
      <w:r w:rsidR="00FF4E4F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Po, 2006, pp.30-38 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9 -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DE46F0">
        <w:rPr>
          <w:rFonts w:ascii="Times New Roman" w:hAnsi="Times New Roman" w:cs="Times New Roman"/>
          <w:sz w:val="23"/>
          <w:szCs w:val="23"/>
        </w:rPr>
        <w:t>2</w:t>
      </w:r>
      <w:r w:rsidR="006731FF">
        <w:rPr>
          <w:rFonts w:ascii="Times New Roman" w:hAnsi="Times New Roman" w:cs="Times New Roman"/>
          <w:sz w:val="23"/>
          <w:szCs w:val="23"/>
        </w:rPr>
        <w:t>1</w:t>
      </w:r>
      <w:r w:rsidR="00DE46F0">
        <w:rPr>
          <w:rFonts w:ascii="Times New Roman" w:hAnsi="Times New Roman" w:cs="Times New Roman"/>
          <w:sz w:val="23"/>
          <w:szCs w:val="23"/>
        </w:rPr>
        <w:t xml:space="preserve"> novembre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: </w:t>
      </w:r>
    </w:p>
    <w:p w:rsidR="00B91B04" w:rsidRPr="00FF1F1C" w:rsidRDefault="00B91B04" w:rsidP="00B91B04">
      <w:pPr>
        <w:spacing w:after="100" w:afterAutospacing="1"/>
        <w:outlineLvl w:val="3"/>
        <w:rPr>
          <w:rFonts w:eastAsia="Times New Roman" w:cstheme="minorHAnsi"/>
          <w:b/>
          <w:bCs/>
          <w:i/>
          <w:iCs/>
          <w:color w:val="0000FF"/>
          <w:sz w:val="22"/>
          <w:szCs w:val="22"/>
          <w:lang w:eastAsia="fr-FR"/>
        </w:rPr>
      </w:pPr>
      <w:r w:rsidRPr="00B91B04">
        <w:rPr>
          <w:rFonts w:eastAsia="Times New Roman" w:cstheme="minorHAnsi"/>
          <w:b/>
          <w:bCs/>
          <w:i/>
          <w:iCs/>
          <w:color w:val="0000FF"/>
          <w:sz w:val="22"/>
          <w:szCs w:val="22"/>
          <w:lang w:eastAsia="fr-FR"/>
        </w:rPr>
        <w:t>Agir à distance : l’intervention des migrants transnationaux</w:t>
      </w:r>
    </w:p>
    <w:p w:rsidR="00FF1F1C" w:rsidRDefault="00926E5A" w:rsidP="00B91B04">
      <w:pPr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lastRenderedPageBreak/>
        <w:t>L’action collective en Amérique latine est traversée par ce qu’on appelle le « </w:t>
      </w:r>
      <w:proofErr w:type="spellStart"/>
      <w:r>
        <w:rPr>
          <w:rFonts w:eastAsia="Times New Roman" w:cstheme="minorHAnsi"/>
          <w:sz w:val="22"/>
          <w:szCs w:val="22"/>
          <w:lang w:eastAsia="fr-FR"/>
        </w:rPr>
        <w:t>transnationalisme</w:t>
      </w:r>
      <w:proofErr w:type="spellEnd"/>
      <w:r>
        <w:rPr>
          <w:rFonts w:eastAsia="Times New Roman" w:cstheme="minorHAnsi"/>
          <w:sz w:val="22"/>
          <w:szCs w:val="22"/>
          <w:lang w:eastAsia="fr-FR"/>
        </w:rPr>
        <w:t xml:space="preserve"> par le bas », qui s’oppose à celui des ONG et des grandes organismes internationaux. Les réseaux migrants demande la construction sociale de « route » de migration qui permettent la circulation, mais ils sont aussi devenus des acteurs politiques, économiques et culturels, tant dans les pays d’accueil que des pays de provenance.</w:t>
      </w:r>
    </w:p>
    <w:p w:rsidR="00B91B04" w:rsidRPr="00B91B04" w:rsidRDefault="00B91B04" w:rsidP="00B91B04">
      <w:pPr>
        <w:rPr>
          <w:rFonts w:eastAsia="Times New Roman" w:cstheme="minorHAnsi"/>
          <w:sz w:val="22"/>
          <w:szCs w:val="22"/>
          <w:lang w:eastAsia="fr-FR"/>
        </w:rPr>
      </w:pPr>
      <w:r w:rsidRPr="00B91B04">
        <w:rPr>
          <w:rFonts w:eastAsia="Times New Roman" w:cstheme="minorHAnsi"/>
          <w:sz w:val="22"/>
          <w:szCs w:val="22"/>
          <w:lang w:eastAsia="fr-FR"/>
        </w:rPr>
        <w:sym w:font="Wingdings" w:char="F0E0"/>
      </w:r>
      <w:r w:rsidRPr="00B91B04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581D5F">
        <w:rPr>
          <w:rFonts w:eastAsia="Times New Roman" w:cstheme="minorHAnsi"/>
          <w:b/>
          <w:sz w:val="22"/>
          <w:szCs w:val="22"/>
          <w:lang w:eastAsia="fr-FR"/>
        </w:rPr>
        <w:t>focus</w:t>
      </w:r>
      <w:r w:rsidRPr="00B91B04">
        <w:rPr>
          <w:rFonts w:eastAsia="Times New Roman" w:cstheme="minorHAnsi"/>
          <w:sz w:val="22"/>
          <w:szCs w:val="22"/>
          <w:lang w:eastAsia="fr-FR"/>
        </w:rPr>
        <w:t xml:space="preserve"> : les migrants centre-américains et mexicains aux </w:t>
      </w:r>
      <w:proofErr w:type="spellStart"/>
      <w:r w:rsidRPr="00B91B04">
        <w:rPr>
          <w:rFonts w:eastAsia="Times New Roman" w:cstheme="minorHAnsi"/>
          <w:sz w:val="22"/>
          <w:szCs w:val="22"/>
          <w:lang w:eastAsia="fr-FR"/>
        </w:rPr>
        <w:t>E</w:t>
      </w:r>
      <w:r>
        <w:rPr>
          <w:rFonts w:eastAsia="Times New Roman" w:cstheme="minorHAnsi"/>
          <w:sz w:val="22"/>
          <w:szCs w:val="22"/>
          <w:lang w:eastAsia="fr-FR"/>
        </w:rPr>
        <w:t>t</w:t>
      </w:r>
      <w:r w:rsidRPr="00B91B04">
        <w:rPr>
          <w:rFonts w:eastAsia="Times New Roman" w:cstheme="minorHAnsi"/>
          <w:sz w:val="22"/>
          <w:szCs w:val="22"/>
          <w:lang w:eastAsia="fr-FR"/>
        </w:rPr>
        <w:t>ats</w:t>
      </w:r>
      <w:r>
        <w:rPr>
          <w:rFonts w:eastAsia="Times New Roman" w:cstheme="minorHAnsi"/>
          <w:sz w:val="22"/>
          <w:szCs w:val="22"/>
          <w:lang w:eastAsia="fr-FR"/>
        </w:rPr>
        <w:t>-</w:t>
      </w:r>
      <w:r w:rsidRPr="00B91B04">
        <w:rPr>
          <w:rFonts w:eastAsia="Times New Roman" w:cstheme="minorHAnsi"/>
          <w:sz w:val="22"/>
          <w:szCs w:val="22"/>
          <w:lang w:eastAsia="fr-FR"/>
        </w:rPr>
        <w:t>Unis</w:t>
      </w:r>
      <w:proofErr w:type="spellEnd"/>
    </w:p>
    <w:p w:rsidR="00005786" w:rsidRDefault="00005786" w:rsidP="00B255B4">
      <w:pPr>
        <w:rPr>
          <w:rFonts w:ascii="Calibri" w:eastAsia="Times New Roman" w:hAnsi="Calibri" w:cs="Calibri"/>
          <w:sz w:val="22"/>
          <w:szCs w:val="22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Lecture </w:t>
      </w:r>
      <w:proofErr w:type="spellStart"/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V</w:t>
      </w:r>
    </w:p>
    <w:p w:rsidR="00FF4E4F" w:rsidRPr="0093302B" w:rsidRDefault="00FF4E4F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1</w:t>
      </w:r>
      <w:r w:rsidR="00793A8A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0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DE46F0">
        <w:rPr>
          <w:rFonts w:ascii="Times New Roman" w:hAnsi="Times New Roman" w:cs="Times New Roman"/>
          <w:sz w:val="23"/>
          <w:szCs w:val="23"/>
        </w:rPr>
        <w:t>2</w:t>
      </w:r>
      <w:r w:rsidR="006731FF">
        <w:rPr>
          <w:rFonts w:ascii="Times New Roman" w:hAnsi="Times New Roman" w:cs="Times New Roman"/>
          <w:sz w:val="23"/>
          <w:szCs w:val="23"/>
        </w:rPr>
        <w:t>8</w:t>
      </w:r>
      <w:r w:rsidR="00DE46F0">
        <w:rPr>
          <w:rFonts w:ascii="Times New Roman" w:hAnsi="Times New Roman" w:cs="Times New Roman"/>
          <w:sz w:val="23"/>
          <w:szCs w:val="23"/>
        </w:rPr>
        <w:t xml:space="preserve"> novembre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: </w:t>
      </w:r>
    </w:p>
    <w:p w:rsidR="00793A8A" w:rsidRPr="0093302B" w:rsidRDefault="00793A8A" w:rsidP="00793A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Les modes </w:t>
      </w:r>
      <w:proofErr w:type="spellStart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spécifiques</w:t>
      </w:r>
      <w:proofErr w:type="spellEnd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 d’action des ‘</w:t>
      </w:r>
      <w:proofErr w:type="spellStart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élites</w:t>
      </w:r>
      <w:proofErr w:type="spellEnd"/>
      <w:r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’. </w:t>
      </w:r>
    </w:p>
    <w:p w:rsidR="00005786" w:rsidRDefault="00793A8A" w:rsidP="00B255B4">
      <w:pPr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La formation de nouvelles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élites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comme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résu</w:t>
      </w:r>
      <w:r w:rsidR="00A21E65">
        <w:rPr>
          <w:rFonts w:ascii="Calibri" w:eastAsia="Times New Roman" w:hAnsi="Calibri" w:cs="Calibri"/>
          <w:sz w:val="22"/>
          <w:szCs w:val="22"/>
          <w:lang w:eastAsia="fr-FR"/>
        </w:rPr>
        <w:t>l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tat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 l'action collective: ONG, politiques participatives et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élites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militantes. Les lieux et les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réseaux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sociabilite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́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protégés</w:t>
      </w:r>
      <w:proofErr w:type="spellEnd"/>
      <w:r w:rsidR="004508A9" w:rsidRPr="004508A9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r w:rsidR="004508A9">
        <w:rPr>
          <w:rFonts w:ascii="Calibri" w:eastAsia="Times New Roman" w:hAnsi="Calibri" w:cs="Calibri"/>
          <w:sz w:val="22"/>
          <w:szCs w:val="22"/>
          <w:lang w:eastAsia="fr-FR"/>
        </w:rPr>
        <w:t xml:space="preserve">et les </w:t>
      </w:r>
      <w:r w:rsidR="004508A9"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capitaux </w:t>
      </w:r>
      <w:proofErr w:type="spellStart"/>
      <w:r w:rsidR="004508A9" w:rsidRPr="0093302B">
        <w:rPr>
          <w:rFonts w:ascii="Calibri" w:eastAsia="Times New Roman" w:hAnsi="Calibri" w:cs="Calibri"/>
          <w:sz w:val="22"/>
          <w:szCs w:val="22"/>
          <w:lang w:eastAsia="fr-FR"/>
        </w:rPr>
        <w:t>élitistes</w:t>
      </w:r>
      <w:proofErr w:type="spellEnd"/>
      <w:r w:rsidR="004508A9" w:rsidRPr="0093302B">
        <w:rPr>
          <w:rFonts w:ascii="Calibri" w:eastAsia="Times New Roman" w:hAnsi="Calibri" w:cs="Calibri"/>
          <w:sz w:val="22"/>
          <w:szCs w:val="22"/>
          <w:lang w:eastAsia="fr-FR"/>
        </w:rPr>
        <w:t>.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Les connexions entre les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différentes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élites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.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Stratégies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« d’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insiders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»</w:t>
      </w:r>
      <w:r w:rsidR="00A21E65">
        <w:rPr>
          <w:rFonts w:ascii="Calibri" w:eastAsia="Times New Roman" w:hAnsi="Calibri" w:cs="Calibri"/>
          <w:sz w:val="22"/>
          <w:szCs w:val="22"/>
          <w:lang w:eastAsia="fr-FR"/>
        </w:rPr>
        <w:t xml:space="preserve"> dans le monde politique et les collusions plus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obscures du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paramilitarisme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et de l'Opus Dei. </w:t>
      </w:r>
    </w:p>
    <w:p w:rsidR="00793A8A" w:rsidRPr="00005786" w:rsidRDefault="00793A8A" w:rsidP="00B255B4">
      <w:pPr>
        <w:rPr>
          <w:rFonts w:ascii="Times New Roman" w:eastAsia="Times New Roman" w:hAnsi="Times New Roman" w:cs="Times New Roman"/>
          <w:lang w:eastAsia="fr-FR"/>
        </w:rPr>
      </w:pPr>
      <w:r w:rsidRPr="00A8282A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sym w:font="Wingdings" w:char="F0E0"/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focus : </w:t>
      </w:r>
      <w:r w:rsidR="008E6BBE" w:rsidRPr="008E6BBE">
        <w:rPr>
          <w:rFonts w:ascii="Calibri" w:eastAsia="Times New Roman" w:hAnsi="Calibri" w:cs="Calibri"/>
          <w:bCs/>
          <w:sz w:val="22"/>
          <w:szCs w:val="22"/>
          <w:lang w:eastAsia="fr-FR"/>
        </w:rPr>
        <w:t>se mobiliser hors de l’espace public et</w:t>
      </w:r>
      <w:r w:rsidR="008E6BBE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B255B4">
        <w:rPr>
          <w:rFonts w:ascii="Calibri" w:eastAsia="Times New Roman" w:hAnsi="Calibri" w:cs="Calibri"/>
          <w:bCs/>
          <w:sz w:val="22"/>
          <w:szCs w:val="22"/>
          <w:lang w:eastAsia="fr-FR"/>
        </w:rPr>
        <w:t>cultiver l’entre-soi, l’analyse de réseau</w:t>
      </w:r>
      <w:r w:rsidR="008E6BBE">
        <w:rPr>
          <w:rFonts w:ascii="Calibri" w:eastAsia="Times New Roman" w:hAnsi="Calibri" w:cs="Calibri"/>
          <w:bCs/>
          <w:sz w:val="22"/>
          <w:szCs w:val="22"/>
          <w:lang w:eastAsia="fr-FR"/>
        </w:rPr>
        <w:t>.</w:t>
      </w:r>
    </w:p>
    <w:p w:rsidR="00793A8A" w:rsidRPr="0093302B" w:rsidRDefault="00793A8A" w:rsidP="00B255B4">
      <w:pPr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Lecture </w:t>
      </w:r>
      <w:proofErr w:type="spellStart"/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 w:rsidR="00005786"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Vicente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Espinoza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, «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Redes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de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poder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y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sociabilidad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en la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élite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política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chilena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. Los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parlamentarios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1990-2005 », </w:t>
      </w:r>
      <w:r w:rsidRPr="0093302B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 xml:space="preserve">Polis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[En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línea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], 26 | 2010,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Puesto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en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línea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el 20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abril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2012, consulté le 22 </w:t>
      </w:r>
      <w:proofErr w:type="spellStart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octubre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 xml:space="preserve"> 2013. </w:t>
      </w:r>
    </w:p>
    <w:p w:rsidR="00793A8A" w:rsidRDefault="00FF4E4F" w:rsidP="00FF4E4F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1</w:t>
      </w:r>
      <w:r w:rsidR="00793A8A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1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6731FF">
        <w:rPr>
          <w:rFonts w:ascii="Times New Roman" w:hAnsi="Times New Roman" w:cs="Times New Roman"/>
          <w:sz w:val="23"/>
          <w:szCs w:val="23"/>
        </w:rPr>
        <w:t>5</w:t>
      </w:r>
      <w:r w:rsidR="00DE46F0">
        <w:rPr>
          <w:rFonts w:ascii="Times New Roman" w:hAnsi="Times New Roman" w:cs="Times New Roman"/>
          <w:sz w:val="23"/>
          <w:szCs w:val="23"/>
        </w:rPr>
        <w:t xml:space="preserve"> décembre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="006731FF">
        <w:rPr>
          <w:rFonts w:ascii="Calibri" w:eastAsia="Times New Roman" w:hAnsi="Calibri" w:cs="Calibri"/>
          <w:sz w:val="22"/>
          <w:szCs w:val="22"/>
          <w:lang w:eastAsia="fr-FR"/>
        </w:rPr>
        <w:t xml:space="preserve"> PAS DE COURS – SEANCE A REMPLACER</w:t>
      </w:r>
    </w:p>
    <w:p w:rsidR="00793A8A" w:rsidRPr="00077002" w:rsidRDefault="001F6732" w:rsidP="00793A8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5B9BD5" w:themeColor="accent5"/>
          <w:sz w:val="22"/>
          <w:szCs w:val="22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Nouvelle</w:t>
      </w:r>
      <w:r w:rsidR="00B91B04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s m</w:t>
      </w:r>
      <w:r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>édiations : exemple d’</w:t>
      </w:r>
      <w:r w:rsidR="00793A8A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Internet </w:t>
      </w:r>
      <w:r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et des </w:t>
      </w:r>
      <w:r w:rsidR="00B91B04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êtres vivants non humains </w:t>
      </w:r>
    </w:p>
    <w:p w:rsidR="00FF1F1C" w:rsidRPr="00FF1F1C" w:rsidRDefault="00FF1F1C" w:rsidP="00846610">
      <w:pPr>
        <w:rPr>
          <w:rFonts w:ascii="Calibri" w:eastAsia="Times New Roman" w:hAnsi="Calibri" w:cs="Calibri"/>
          <w:bCs/>
          <w:sz w:val="22"/>
          <w:szCs w:val="22"/>
          <w:lang w:eastAsia="fr-FR"/>
        </w:rPr>
      </w:pPr>
      <w:r w:rsidRPr="00FF1F1C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L’action collective doit compter sur de nombreuses médiations pour parvenir à se construire et certaines participations sont plus discrètes que d’autres ...ou plutôt sont moins considérées </w:t>
      </w:r>
      <w:proofErr w:type="spellStart"/>
      <w:r w:rsidRPr="00FF1F1C">
        <w:rPr>
          <w:rFonts w:ascii="Calibri" w:eastAsia="Times New Roman" w:hAnsi="Calibri" w:cs="Calibri"/>
          <w:bCs/>
          <w:sz w:val="22"/>
          <w:szCs w:val="22"/>
          <w:lang w:eastAsia="fr-FR"/>
        </w:rPr>
        <w:t>commes</w:t>
      </w:r>
      <w:proofErr w:type="spellEnd"/>
      <w:r w:rsidRPr="00FF1F1C">
        <w:rPr>
          <w:rFonts w:ascii="Calibri" w:eastAsia="Times New Roman" w:hAnsi="Calibri" w:cs="Calibri"/>
          <w:bCs/>
          <w:sz w:val="22"/>
          <w:szCs w:val="22"/>
          <w:lang w:eastAsia="fr-FR"/>
        </w:rPr>
        <w:t xml:space="preserve"> des éléments clés d’une mobilisation. Dans cette séance, on voudrait présenter deux cas différents où des non-humains doivent être pris en compte d’ans l’analyse : </w:t>
      </w:r>
      <w:r>
        <w:rPr>
          <w:rFonts w:ascii="Calibri" w:eastAsia="Times New Roman" w:hAnsi="Calibri" w:cs="Calibri"/>
          <w:bCs/>
          <w:sz w:val="22"/>
          <w:szCs w:val="22"/>
          <w:lang w:eastAsia="fr-FR"/>
        </w:rPr>
        <w:t>l’usage des internet qui a transformé les interactions et le cas des animaux « sauvages » dans les politiques de conservation de la nature.</w:t>
      </w:r>
    </w:p>
    <w:p w:rsidR="004508A9" w:rsidRDefault="004508A9" w:rsidP="00846610">
      <w:pPr>
        <w:rPr>
          <w:rFonts w:ascii="Calibri" w:eastAsia="Times New Roman" w:hAnsi="Calibri" w:cs="Calibri"/>
          <w:b/>
          <w:bCs/>
          <w:sz w:val="22"/>
          <w:szCs w:val="22"/>
          <w:lang w:eastAsia="fr-FR"/>
        </w:rPr>
      </w:pPr>
      <w:r w:rsidRPr="004508A9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sym w:font="Wingdings" w:char="F0E0"/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Focus :</w:t>
      </w:r>
      <w:r w:rsidR="00FF1F1C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internet et les animaux</w:t>
      </w:r>
    </w:p>
    <w:p w:rsidR="00EB4A20" w:rsidRDefault="00A84CAD" w:rsidP="00846610">
      <w:pPr>
        <w:rPr>
          <w:rFonts w:ascii="Wingdings" w:eastAsia="Times New Roman" w:hAnsi="Wingdings" w:cs="Times New Roman"/>
          <w:sz w:val="22"/>
          <w:szCs w:val="22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Lecture </w:t>
      </w:r>
      <w:proofErr w:type="spellStart"/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conseillée</w:t>
      </w:r>
      <w:proofErr w:type="spellEnd"/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>
        <w:rPr>
          <w:rFonts w:ascii="Wingdings" w:eastAsia="Times New Roman" w:hAnsi="Wingdings" w:cs="Times New Roman"/>
          <w:sz w:val="22"/>
          <w:szCs w:val="22"/>
          <w:lang w:eastAsia="fr-FR"/>
        </w:rPr>
        <w:sym w:font="Wingdings" w:char="F0AF"/>
      </w:r>
    </w:p>
    <w:p w:rsidR="00FF4E4F" w:rsidRPr="0093302B" w:rsidRDefault="00793A8A" w:rsidP="00FF4E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1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- </w:t>
      </w:r>
      <w:r w:rsidR="00DE46F0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Lundi</w:t>
      </w:r>
      <w:r w:rsidR="00DE46F0"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="00DE46F0">
        <w:rPr>
          <w:rFonts w:ascii="Times New Roman" w:hAnsi="Times New Roman" w:cs="Times New Roman"/>
          <w:sz w:val="23"/>
          <w:szCs w:val="23"/>
        </w:rPr>
        <w:t>1</w:t>
      </w:r>
      <w:r w:rsidR="006731FF">
        <w:rPr>
          <w:rFonts w:ascii="Times New Roman" w:hAnsi="Times New Roman" w:cs="Times New Roman"/>
          <w:sz w:val="23"/>
          <w:szCs w:val="23"/>
        </w:rPr>
        <w:t>2</w:t>
      </w:r>
      <w:r w:rsidR="00DE46F0">
        <w:rPr>
          <w:rFonts w:ascii="Times New Roman" w:hAnsi="Times New Roman" w:cs="Times New Roman"/>
          <w:sz w:val="23"/>
          <w:szCs w:val="23"/>
        </w:rPr>
        <w:t xml:space="preserve"> décembre</w:t>
      </w:r>
      <w:r w:rsidR="00DE46F0" w:rsidRPr="004028E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20</w:t>
      </w:r>
      <w:r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="006731FF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>2</w:t>
      </w:r>
      <w:r w:rsidRPr="0093302B">
        <w:rPr>
          <w:rFonts w:ascii="Calibri" w:eastAsia="Times New Roman" w:hAnsi="Calibri" w:cs="Calibri"/>
          <w:b/>
          <w:bCs/>
          <w:sz w:val="22"/>
          <w:szCs w:val="22"/>
          <w:lang w:eastAsia="fr-FR"/>
        </w:rPr>
        <w:t xml:space="preserve"> 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t>:</w:t>
      </w:r>
      <w:r w:rsidRPr="0093302B">
        <w:rPr>
          <w:rFonts w:ascii="Calibri" w:eastAsia="Times New Roman" w:hAnsi="Calibri" w:cs="Calibri"/>
          <w:sz w:val="22"/>
          <w:szCs w:val="22"/>
          <w:lang w:eastAsia="fr-FR"/>
        </w:rPr>
        <w:br/>
      </w:r>
      <w:r w:rsidR="00FF4E4F" w:rsidRPr="0093302B">
        <w:rPr>
          <w:rFonts w:ascii="Calibri" w:eastAsia="Times New Roman" w:hAnsi="Calibri" w:cs="Calibri"/>
          <w:b/>
          <w:bCs/>
          <w:i/>
          <w:iCs/>
          <w:color w:val="0000FF"/>
          <w:sz w:val="22"/>
          <w:szCs w:val="22"/>
          <w:lang w:eastAsia="fr-FR"/>
        </w:rPr>
        <w:t xml:space="preserve">DEVOIR SUR TABLE. CONTRÔLE CONTINU ET CONTRÔLE FINAL </w:t>
      </w:r>
    </w:p>
    <w:p w:rsidR="00FF4E4F" w:rsidRDefault="00FF4E4F" w:rsidP="00FF4E4F"/>
    <w:p w:rsidR="0093302B" w:rsidRPr="00FF4E4F" w:rsidRDefault="0093302B" w:rsidP="00FF4E4F"/>
    <w:sectPr w:rsidR="0093302B" w:rsidRPr="00FF4E4F" w:rsidSect="003C7952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159" w:rsidRDefault="00D77159" w:rsidP="001F6732">
      <w:r>
        <w:separator/>
      </w:r>
    </w:p>
  </w:endnote>
  <w:endnote w:type="continuationSeparator" w:id="0">
    <w:p w:rsidR="00D77159" w:rsidRDefault="00D77159" w:rsidP="001F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831439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F6732" w:rsidRDefault="001F6732" w:rsidP="00BA0A3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1F6732" w:rsidRDefault="001F6732" w:rsidP="001F67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70233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F6732" w:rsidRDefault="001F6732" w:rsidP="00BA0A3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1F6732" w:rsidRDefault="001F6732" w:rsidP="001F673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159" w:rsidRDefault="00D77159" w:rsidP="001F6732">
      <w:r>
        <w:separator/>
      </w:r>
    </w:p>
  </w:footnote>
  <w:footnote w:type="continuationSeparator" w:id="0">
    <w:p w:rsidR="00D77159" w:rsidRDefault="00D77159" w:rsidP="001F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62E"/>
    <w:multiLevelType w:val="hybridMultilevel"/>
    <w:tmpl w:val="04C085BA"/>
    <w:lvl w:ilvl="0" w:tplc="177C4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2B"/>
    <w:rsid w:val="00005786"/>
    <w:rsid w:val="000137F8"/>
    <w:rsid w:val="000345CF"/>
    <w:rsid w:val="00084B6B"/>
    <w:rsid w:val="00161967"/>
    <w:rsid w:val="001D2420"/>
    <w:rsid w:val="001F6732"/>
    <w:rsid w:val="00237C6A"/>
    <w:rsid w:val="00333C52"/>
    <w:rsid w:val="0038369C"/>
    <w:rsid w:val="003B34D7"/>
    <w:rsid w:val="003C7952"/>
    <w:rsid w:val="003F4A01"/>
    <w:rsid w:val="004508A9"/>
    <w:rsid w:val="004E37BB"/>
    <w:rsid w:val="00581D5F"/>
    <w:rsid w:val="00584156"/>
    <w:rsid w:val="005A1C0C"/>
    <w:rsid w:val="005A223C"/>
    <w:rsid w:val="006163BC"/>
    <w:rsid w:val="00654298"/>
    <w:rsid w:val="006731FF"/>
    <w:rsid w:val="00793A8A"/>
    <w:rsid w:val="00846610"/>
    <w:rsid w:val="008515D5"/>
    <w:rsid w:val="00896E4D"/>
    <w:rsid w:val="008E6BBE"/>
    <w:rsid w:val="00926E5A"/>
    <w:rsid w:val="0093302B"/>
    <w:rsid w:val="009864F2"/>
    <w:rsid w:val="009B1A1A"/>
    <w:rsid w:val="00A21E65"/>
    <w:rsid w:val="00A8282A"/>
    <w:rsid w:val="00A84CAD"/>
    <w:rsid w:val="00AB6A08"/>
    <w:rsid w:val="00B061A7"/>
    <w:rsid w:val="00B255B4"/>
    <w:rsid w:val="00B91B04"/>
    <w:rsid w:val="00C6190E"/>
    <w:rsid w:val="00CA5B85"/>
    <w:rsid w:val="00D14EE5"/>
    <w:rsid w:val="00D37A54"/>
    <w:rsid w:val="00D61B94"/>
    <w:rsid w:val="00D77159"/>
    <w:rsid w:val="00DE46F0"/>
    <w:rsid w:val="00E04B5F"/>
    <w:rsid w:val="00E07C01"/>
    <w:rsid w:val="00E5172A"/>
    <w:rsid w:val="00EA6AC1"/>
    <w:rsid w:val="00EB4A20"/>
    <w:rsid w:val="00EF0090"/>
    <w:rsid w:val="00FE5D2A"/>
    <w:rsid w:val="00FF1F1C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774A5"/>
  <w15:chartTrackingRefBased/>
  <w15:docId w15:val="{6BB09033-B516-5F41-8771-59851A2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B91B0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0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F6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6732"/>
  </w:style>
  <w:style w:type="character" w:styleId="Numrodepage">
    <w:name w:val="page number"/>
    <w:basedOn w:val="Policepardfaut"/>
    <w:uiPriority w:val="99"/>
    <w:semiHidden/>
    <w:unhideWhenUsed/>
    <w:rsid w:val="001F6732"/>
  </w:style>
  <w:style w:type="character" w:customStyle="1" w:styleId="Titre4Car">
    <w:name w:val="Titre 4 Car"/>
    <w:basedOn w:val="Policepardfaut"/>
    <w:link w:val="Titre4"/>
    <w:uiPriority w:val="9"/>
    <w:rsid w:val="00B91B04"/>
    <w:rPr>
      <w:rFonts w:ascii="Times New Roman" w:eastAsia="Times New Roman" w:hAnsi="Times New Roman" w:cs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58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1908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2022-09-11T15:11:00Z</dcterms:created>
  <dcterms:modified xsi:type="dcterms:W3CDTF">2022-09-11T15:34:00Z</dcterms:modified>
</cp:coreProperties>
</file>