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BD2F99" w14:textId="77777777" w:rsidR="00C01655" w:rsidRPr="0087558F" w:rsidRDefault="007A5CA1" w:rsidP="00F35322">
      <w:pPr>
        <w:spacing w:line="276" w:lineRule="auto"/>
        <w:jc w:val="both"/>
        <w:rPr>
          <w:rFonts w:asciiTheme="minorHAnsi" w:hAnsiTheme="minorHAnsi" w:cstheme="minorHAnsi"/>
          <w:b/>
          <w:bCs/>
          <w:i/>
          <w:kern w:val="32"/>
          <w:sz w:val="24"/>
          <w:lang w:val="fr-FR"/>
        </w:rPr>
      </w:pPr>
      <w:r w:rsidRPr="0087558F">
        <w:rPr>
          <w:rFonts w:asciiTheme="minorHAnsi" w:hAnsiTheme="minorHAnsi" w:cstheme="minorHAnsi"/>
          <w:b/>
          <w:color w:val="000000"/>
          <w:sz w:val="24"/>
          <w:lang w:val="fr-FR" w:eastAsia="en-GB"/>
        </w:rPr>
        <w:t>HYSP024</w:t>
      </w:r>
      <w:r w:rsidRPr="0087558F">
        <w:rPr>
          <w:rFonts w:asciiTheme="minorHAnsi" w:hAnsiTheme="minorHAnsi" w:cstheme="minorHAnsi"/>
          <w:b/>
          <w:color w:val="000000"/>
          <w:sz w:val="24"/>
          <w:lang w:val="fr-FR" w:eastAsia="en-GB"/>
        </w:rPr>
        <w:br/>
      </w:r>
      <w:r w:rsidR="00C01655" w:rsidRPr="0087558F">
        <w:rPr>
          <w:rFonts w:asciiTheme="minorHAnsi" w:hAnsiTheme="minorHAnsi" w:cstheme="minorHAnsi"/>
          <w:b/>
          <w:bCs/>
          <w:i/>
          <w:kern w:val="32"/>
          <w:sz w:val="24"/>
          <w:lang w:val="fr-FR"/>
        </w:rPr>
        <w:t>Systèmes de gouvernance des ressources naturelles</w:t>
      </w:r>
      <w:r w:rsidRPr="0087558F">
        <w:rPr>
          <w:rFonts w:asciiTheme="minorHAnsi" w:hAnsiTheme="minorHAnsi" w:cstheme="minorHAnsi"/>
          <w:b/>
          <w:bCs/>
          <w:i/>
          <w:kern w:val="32"/>
          <w:sz w:val="24"/>
          <w:lang w:val="fr-FR"/>
        </w:rPr>
        <w:t xml:space="preserve"> </w:t>
      </w:r>
    </w:p>
    <w:p w14:paraId="63D7C3F1" w14:textId="77777777" w:rsidR="00F35322" w:rsidRPr="007A5CA1" w:rsidRDefault="00F35322" w:rsidP="00F35322">
      <w:pPr>
        <w:spacing w:line="276" w:lineRule="auto"/>
        <w:jc w:val="both"/>
        <w:rPr>
          <w:rFonts w:asciiTheme="minorHAnsi" w:hAnsiTheme="minorHAnsi" w:cstheme="minorHAnsi"/>
          <w:bCs/>
          <w:i/>
          <w:kern w:val="32"/>
          <w:szCs w:val="22"/>
        </w:rPr>
      </w:pPr>
      <w:r w:rsidRPr="007A5CA1">
        <w:rPr>
          <w:rFonts w:asciiTheme="minorHAnsi" w:hAnsiTheme="minorHAnsi" w:cstheme="minorHAnsi"/>
          <w:bCs/>
          <w:i/>
          <w:kern w:val="32"/>
          <w:szCs w:val="22"/>
        </w:rPr>
        <w:t>Prof: Silvia London</w:t>
      </w:r>
    </w:p>
    <w:p w14:paraId="6784D9B4" w14:textId="77777777" w:rsidR="00F35322" w:rsidRPr="007A5CA1" w:rsidRDefault="000D5A27" w:rsidP="00F35322">
      <w:pPr>
        <w:spacing w:line="276" w:lineRule="auto"/>
        <w:jc w:val="both"/>
        <w:rPr>
          <w:rFonts w:asciiTheme="minorHAnsi" w:hAnsiTheme="minorHAnsi" w:cstheme="minorHAnsi"/>
          <w:bCs/>
          <w:i/>
          <w:kern w:val="32"/>
          <w:szCs w:val="22"/>
        </w:rPr>
      </w:pPr>
      <w:r>
        <w:rPr>
          <w:rFonts w:asciiTheme="minorHAnsi" w:hAnsiTheme="minorHAnsi" w:cstheme="minorHAnsi"/>
          <w:bCs/>
          <w:i/>
          <w:kern w:val="32"/>
          <w:szCs w:val="22"/>
        </w:rPr>
        <w:t>Mercred</w:t>
      </w:r>
      <w:r w:rsidR="00F35322" w:rsidRPr="007A5CA1">
        <w:rPr>
          <w:rFonts w:asciiTheme="minorHAnsi" w:hAnsiTheme="minorHAnsi" w:cstheme="minorHAnsi"/>
          <w:bCs/>
          <w:i/>
          <w:kern w:val="32"/>
          <w:szCs w:val="22"/>
        </w:rPr>
        <w:t xml:space="preserve">i </w:t>
      </w:r>
      <w:r w:rsidR="007A5CA1" w:rsidRPr="007A5CA1">
        <w:rPr>
          <w:rFonts w:asciiTheme="minorHAnsi" w:hAnsiTheme="minorHAnsi" w:cstheme="minorHAnsi"/>
          <w:bCs/>
          <w:i/>
          <w:kern w:val="32"/>
          <w:szCs w:val="22"/>
        </w:rPr>
        <w:t>9</w:t>
      </w:r>
      <w:r w:rsidR="00F35322" w:rsidRPr="007A5CA1">
        <w:rPr>
          <w:rFonts w:asciiTheme="minorHAnsi" w:hAnsiTheme="minorHAnsi" w:cstheme="minorHAnsi"/>
          <w:bCs/>
          <w:i/>
          <w:kern w:val="32"/>
          <w:szCs w:val="22"/>
        </w:rPr>
        <w:t xml:space="preserve"> – 1</w:t>
      </w:r>
      <w:r w:rsidR="007A5CA1" w:rsidRPr="007A5CA1">
        <w:rPr>
          <w:rFonts w:asciiTheme="minorHAnsi" w:hAnsiTheme="minorHAnsi" w:cstheme="minorHAnsi"/>
          <w:bCs/>
          <w:i/>
          <w:kern w:val="32"/>
          <w:szCs w:val="22"/>
        </w:rPr>
        <w:t>2</w:t>
      </w:r>
      <w:r w:rsidR="00F35322" w:rsidRPr="007A5CA1">
        <w:rPr>
          <w:rFonts w:asciiTheme="minorHAnsi" w:hAnsiTheme="minorHAnsi" w:cstheme="minorHAnsi"/>
          <w:bCs/>
          <w:i/>
          <w:kern w:val="32"/>
          <w:szCs w:val="22"/>
        </w:rPr>
        <w:t xml:space="preserve"> hs</w:t>
      </w:r>
      <w:r w:rsidR="007A5CA1">
        <w:rPr>
          <w:rFonts w:asciiTheme="minorHAnsi" w:hAnsiTheme="minorHAnsi" w:cstheme="minorHAnsi"/>
          <w:bCs/>
          <w:i/>
          <w:kern w:val="32"/>
          <w:szCs w:val="22"/>
        </w:rPr>
        <w:t xml:space="preserve"> – Salle 17</w:t>
      </w:r>
    </w:p>
    <w:p w14:paraId="6EA0B078" w14:textId="77777777" w:rsidR="00F35322" w:rsidRPr="007A5CA1" w:rsidRDefault="00F35322" w:rsidP="00F35322">
      <w:pPr>
        <w:spacing w:line="276" w:lineRule="auto"/>
        <w:jc w:val="both"/>
        <w:rPr>
          <w:rFonts w:asciiTheme="minorHAnsi" w:hAnsiTheme="minorHAnsi" w:cstheme="minorHAnsi"/>
          <w:bCs/>
          <w:i/>
          <w:kern w:val="32"/>
          <w:szCs w:val="22"/>
        </w:rPr>
      </w:pPr>
    </w:p>
    <w:p w14:paraId="259EE2E2" w14:textId="77777777" w:rsidR="00F35322" w:rsidRDefault="00F35322" w:rsidP="00F35322">
      <w:pPr>
        <w:spacing w:line="276" w:lineRule="auto"/>
        <w:jc w:val="both"/>
        <w:rPr>
          <w:rFonts w:asciiTheme="minorHAnsi" w:hAnsiTheme="minorHAnsi" w:cstheme="minorHAnsi"/>
          <w:bCs/>
          <w:i/>
          <w:kern w:val="32"/>
          <w:szCs w:val="22"/>
          <w:lang w:val="fr-FR"/>
        </w:rPr>
      </w:pPr>
      <w:r w:rsidRPr="00D9024B">
        <w:rPr>
          <w:rFonts w:asciiTheme="minorHAnsi" w:hAnsiTheme="minorHAnsi" w:cstheme="minorHAnsi"/>
          <w:b/>
          <w:bCs/>
          <w:i/>
          <w:kern w:val="32"/>
          <w:szCs w:val="22"/>
          <w:lang w:val="fr-FR"/>
        </w:rPr>
        <w:t>Objectif </w:t>
      </w:r>
      <w:r>
        <w:rPr>
          <w:rFonts w:asciiTheme="minorHAnsi" w:hAnsiTheme="minorHAnsi" w:cstheme="minorHAnsi"/>
          <w:bCs/>
          <w:i/>
          <w:kern w:val="32"/>
          <w:szCs w:val="22"/>
          <w:lang w:val="fr-FR"/>
        </w:rPr>
        <w:t>:</w:t>
      </w:r>
    </w:p>
    <w:p w14:paraId="5B72B22B" w14:textId="77777777" w:rsidR="00F35322" w:rsidRDefault="00F35322" w:rsidP="00F35322">
      <w:pPr>
        <w:spacing w:line="276" w:lineRule="auto"/>
        <w:jc w:val="both"/>
        <w:rPr>
          <w:rFonts w:asciiTheme="minorHAnsi" w:hAnsiTheme="minorHAnsi" w:cstheme="minorHAnsi"/>
          <w:szCs w:val="22"/>
          <w:lang w:val="fr-FR"/>
        </w:rPr>
      </w:pPr>
      <w:r w:rsidRPr="00F35322">
        <w:rPr>
          <w:rFonts w:asciiTheme="minorHAnsi" w:hAnsiTheme="minorHAnsi" w:cstheme="minorHAnsi"/>
          <w:szCs w:val="22"/>
          <w:lang w:val="fr-FR"/>
        </w:rPr>
        <w:t>Le but de ce</w:t>
      </w:r>
      <w:r>
        <w:rPr>
          <w:rFonts w:asciiTheme="minorHAnsi" w:hAnsiTheme="minorHAnsi" w:cstheme="minorHAnsi"/>
          <w:szCs w:val="22"/>
          <w:lang w:val="fr-FR"/>
        </w:rPr>
        <w:t xml:space="preserve"> </w:t>
      </w:r>
      <w:r w:rsidR="00A6265E">
        <w:rPr>
          <w:rFonts w:asciiTheme="minorHAnsi" w:hAnsiTheme="minorHAnsi" w:cstheme="minorHAnsi"/>
          <w:szCs w:val="22"/>
          <w:lang w:val="fr-FR"/>
        </w:rPr>
        <w:t>cours</w:t>
      </w:r>
      <w:r>
        <w:rPr>
          <w:rFonts w:asciiTheme="minorHAnsi" w:hAnsiTheme="minorHAnsi" w:cstheme="minorHAnsi"/>
          <w:szCs w:val="22"/>
          <w:lang w:val="fr-FR"/>
        </w:rPr>
        <w:t xml:space="preserve"> est d</w:t>
      </w:r>
      <w:r w:rsidR="00A6265E">
        <w:rPr>
          <w:rFonts w:asciiTheme="minorHAnsi" w:hAnsiTheme="minorHAnsi" w:cstheme="minorHAnsi"/>
          <w:szCs w:val="22"/>
          <w:lang w:val="fr-FR"/>
        </w:rPr>
        <w:t>e montrer</w:t>
      </w:r>
      <w:r>
        <w:rPr>
          <w:rFonts w:asciiTheme="minorHAnsi" w:hAnsiTheme="minorHAnsi" w:cstheme="minorHAnsi"/>
          <w:szCs w:val="22"/>
          <w:lang w:val="fr-FR"/>
        </w:rPr>
        <w:t xml:space="preserve"> comme</w:t>
      </w:r>
      <w:r w:rsidR="00A6265E">
        <w:rPr>
          <w:rFonts w:asciiTheme="minorHAnsi" w:hAnsiTheme="minorHAnsi" w:cstheme="minorHAnsi"/>
          <w:szCs w:val="22"/>
          <w:lang w:val="fr-FR"/>
        </w:rPr>
        <w:t>nt</w:t>
      </w:r>
      <w:r w:rsidRPr="00F35322">
        <w:rPr>
          <w:rFonts w:asciiTheme="minorHAnsi" w:hAnsiTheme="minorHAnsi" w:cstheme="minorHAnsi"/>
          <w:szCs w:val="22"/>
          <w:lang w:val="fr-FR"/>
        </w:rPr>
        <w:t xml:space="preserve"> le cadre institutionnel conditionne le développement économique et social d’une</w:t>
      </w:r>
      <w:r>
        <w:rPr>
          <w:rFonts w:asciiTheme="minorHAnsi" w:hAnsiTheme="minorHAnsi" w:cstheme="minorHAnsi"/>
          <w:szCs w:val="22"/>
          <w:lang w:val="fr-FR"/>
        </w:rPr>
        <w:t xml:space="preserve"> communauté, en tenant compte</w:t>
      </w:r>
      <w:r w:rsidR="00A6265E">
        <w:rPr>
          <w:rFonts w:asciiTheme="minorHAnsi" w:hAnsiTheme="minorHAnsi" w:cstheme="minorHAnsi"/>
          <w:szCs w:val="22"/>
          <w:lang w:val="fr-FR"/>
        </w:rPr>
        <w:t xml:space="preserve"> de</w:t>
      </w:r>
      <w:r w:rsidRPr="00F35322">
        <w:rPr>
          <w:rFonts w:asciiTheme="minorHAnsi" w:hAnsiTheme="minorHAnsi" w:cstheme="minorHAnsi"/>
          <w:szCs w:val="22"/>
          <w:lang w:val="fr-FR"/>
        </w:rPr>
        <w:t xml:space="preserve"> l’existence de</w:t>
      </w:r>
      <w:r>
        <w:rPr>
          <w:rFonts w:asciiTheme="minorHAnsi" w:hAnsiTheme="minorHAnsi" w:cstheme="minorHAnsi"/>
          <w:szCs w:val="22"/>
          <w:lang w:val="fr-FR"/>
        </w:rPr>
        <w:t>s</w:t>
      </w:r>
      <w:r w:rsidRPr="00F35322">
        <w:rPr>
          <w:rFonts w:asciiTheme="minorHAnsi" w:hAnsiTheme="minorHAnsi" w:cstheme="minorHAnsi"/>
          <w:szCs w:val="22"/>
          <w:lang w:val="fr-FR"/>
        </w:rPr>
        <w:t xml:space="preserve"> ressources naturelles de propriété commune. Sur la base du concept de gouvernance, </w:t>
      </w:r>
      <w:r w:rsidR="00A6265E">
        <w:rPr>
          <w:rFonts w:asciiTheme="minorHAnsi" w:hAnsiTheme="minorHAnsi" w:cstheme="minorHAnsi"/>
          <w:szCs w:val="22"/>
          <w:lang w:val="fr-FR"/>
        </w:rPr>
        <w:t xml:space="preserve">nous analyserons </w:t>
      </w:r>
      <w:r w:rsidRPr="00F35322">
        <w:rPr>
          <w:rFonts w:asciiTheme="minorHAnsi" w:hAnsiTheme="minorHAnsi" w:cstheme="minorHAnsi"/>
          <w:szCs w:val="22"/>
          <w:lang w:val="fr-FR"/>
        </w:rPr>
        <w:t>les conditions des systèmes socio-écologiques requis (dans le cadre d’</w:t>
      </w:r>
      <w:r w:rsidR="00A6265E">
        <w:rPr>
          <w:rFonts w:asciiTheme="minorHAnsi" w:hAnsiTheme="minorHAnsi" w:cstheme="minorHAnsi"/>
          <w:szCs w:val="22"/>
          <w:lang w:val="fr-FR"/>
        </w:rPr>
        <w:t xml:space="preserve">Elinor </w:t>
      </w:r>
      <w:r w:rsidRPr="00F35322">
        <w:rPr>
          <w:rFonts w:asciiTheme="minorHAnsi" w:hAnsiTheme="minorHAnsi" w:cstheme="minorHAnsi"/>
          <w:szCs w:val="22"/>
          <w:lang w:val="fr-FR"/>
        </w:rPr>
        <w:t>Ostrom) pour parvenir à un système de gouvernance. Il est propos</w:t>
      </w:r>
      <w:r w:rsidR="00A6265E">
        <w:rPr>
          <w:rFonts w:asciiTheme="minorHAnsi" w:hAnsiTheme="minorHAnsi" w:cstheme="minorHAnsi"/>
          <w:szCs w:val="22"/>
          <w:lang w:val="fr-FR"/>
        </w:rPr>
        <w:t>é d’étudier les conditions de la</w:t>
      </w:r>
      <w:bookmarkStart w:id="0" w:name="_GoBack"/>
      <w:bookmarkEnd w:id="0"/>
      <w:r w:rsidRPr="00F35322">
        <w:rPr>
          <w:rFonts w:asciiTheme="minorHAnsi" w:hAnsiTheme="minorHAnsi" w:cstheme="minorHAnsi"/>
          <w:szCs w:val="22"/>
          <w:lang w:val="fr-FR"/>
        </w:rPr>
        <w:t xml:space="preserve"> gestion durable des ressources naturelles d’un point de vue institutionnel. </w:t>
      </w:r>
    </w:p>
    <w:p w14:paraId="5A2A130E" w14:textId="77777777" w:rsidR="00F35322" w:rsidRDefault="00F35322" w:rsidP="00F35322">
      <w:pPr>
        <w:spacing w:line="276" w:lineRule="auto"/>
        <w:jc w:val="both"/>
        <w:rPr>
          <w:rFonts w:asciiTheme="minorHAnsi" w:hAnsiTheme="minorHAnsi" w:cstheme="minorHAnsi"/>
          <w:szCs w:val="22"/>
          <w:lang w:val="fr-FR"/>
        </w:rPr>
      </w:pPr>
    </w:p>
    <w:p w14:paraId="1B29EE75" w14:textId="77777777" w:rsidR="00F35322" w:rsidRDefault="00F35322" w:rsidP="00F35322">
      <w:pPr>
        <w:pStyle w:val="Pardeliste"/>
        <w:numPr>
          <w:ilvl w:val="0"/>
          <w:numId w:val="3"/>
        </w:numPr>
        <w:spacing w:line="276" w:lineRule="auto"/>
        <w:jc w:val="both"/>
        <w:rPr>
          <w:rFonts w:asciiTheme="minorHAnsi" w:hAnsiTheme="minorHAnsi" w:cstheme="minorHAnsi"/>
          <w:szCs w:val="22"/>
          <w:lang w:val="fr-FR"/>
        </w:rPr>
      </w:pPr>
      <w:r>
        <w:rPr>
          <w:rFonts w:asciiTheme="minorHAnsi" w:hAnsiTheme="minorHAnsi" w:cstheme="minorHAnsi"/>
          <w:szCs w:val="22"/>
          <w:lang w:val="fr-FR"/>
        </w:rPr>
        <w:t>Première partie</w:t>
      </w:r>
    </w:p>
    <w:p w14:paraId="32ADC756" w14:textId="77777777" w:rsidR="00F35322" w:rsidRPr="00F35322" w:rsidRDefault="00F35322" w:rsidP="00F35322">
      <w:pPr>
        <w:spacing w:line="276" w:lineRule="auto"/>
        <w:jc w:val="both"/>
        <w:rPr>
          <w:rFonts w:asciiTheme="minorHAnsi" w:hAnsiTheme="minorHAnsi" w:cstheme="minorHAnsi"/>
          <w:szCs w:val="22"/>
          <w:lang w:val="fr-FR"/>
        </w:rPr>
      </w:pPr>
      <w:r>
        <w:rPr>
          <w:rFonts w:asciiTheme="minorHAnsi" w:hAnsiTheme="minorHAnsi" w:cstheme="minorHAnsi"/>
          <w:szCs w:val="22"/>
          <w:lang w:val="fr-FR"/>
        </w:rPr>
        <w:t xml:space="preserve">Introduction à l’analyse institutionnelle. La construction </w:t>
      </w:r>
      <w:r w:rsidR="00D9024B">
        <w:rPr>
          <w:rFonts w:asciiTheme="minorHAnsi" w:hAnsiTheme="minorHAnsi" w:cstheme="minorHAnsi"/>
          <w:szCs w:val="22"/>
          <w:lang w:val="fr-FR"/>
        </w:rPr>
        <w:t>sociale</w:t>
      </w:r>
      <w:r>
        <w:rPr>
          <w:rFonts w:asciiTheme="minorHAnsi" w:hAnsiTheme="minorHAnsi" w:cstheme="minorHAnsi"/>
          <w:szCs w:val="22"/>
          <w:lang w:val="fr-FR"/>
        </w:rPr>
        <w:t xml:space="preserve">. </w:t>
      </w:r>
    </w:p>
    <w:p w14:paraId="4FC4F6FF" w14:textId="77777777" w:rsidR="00F35322" w:rsidRDefault="00F35322" w:rsidP="00C01655">
      <w:pPr>
        <w:spacing w:line="276" w:lineRule="auto"/>
        <w:jc w:val="both"/>
        <w:rPr>
          <w:rFonts w:asciiTheme="minorHAnsi" w:hAnsiTheme="minorHAnsi" w:cstheme="minorHAnsi"/>
          <w:szCs w:val="22"/>
          <w:lang w:val="fr-FR"/>
        </w:rPr>
      </w:pPr>
      <w:r>
        <w:rPr>
          <w:rFonts w:asciiTheme="minorHAnsi" w:hAnsiTheme="minorHAnsi" w:cstheme="minorHAnsi"/>
          <w:szCs w:val="22"/>
          <w:lang w:val="fr-FR"/>
        </w:rPr>
        <w:t xml:space="preserve">Les </w:t>
      </w:r>
      <w:r w:rsidR="00D9024B">
        <w:rPr>
          <w:rFonts w:asciiTheme="minorHAnsi" w:hAnsiTheme="minorHAnsi" w:cstheme="minorHAnsi"/>
          <w:szCs w:val="22"/>
          <w:lang w:val="fr-FR"/>
        </w:rPr>
        <w:t>concepts de gouvernement,</w:t>
      </w:r>
      <w:r w:rsidRPr="00F35322">
        <w:rPr>
          <w:rFonts w:asciiTheme="minorHAnsi" w:hAnsiTheme="minorHAnsi" w:cstheme="minorHAnsi"/>
          <w:szCs w:val="22"/>
          <w:lang w:val="fr-FR"/>
        </w:rPr>
        <w:t xml:space="preserve"> gouve</w:t>
      </w:r>
      <w:r w:rsidR="00D9024B">
        <w:rPr>
          <w:rFonts w:asciiTheme="minorHAnsi" w:hAnsiTheme="minorHAnsi" w:cstheme="minorHAnsi"/>
          <w:szCs w:val="22"/>
          <w:lang w:val="fr-FR"/>
        </w:rPr>
        <w:t xml:space="preserve">rnabilité et </w:t>
      </w:r>
      <w:r w:rsidRPr="00F35322">
        <w:rPr>
          <w:rFonts w:asciiTheme="minorHAnsi" w:hAnsiTheme="minorHAnsi" w:cstheme="minorHAnsi"/>
          <w:szCs w:val="22"/>
          <w:lang w:val="fr-FR"/>
        </w:rPr>
        <w:t xml:space="preserve">gouvernance. </w:t>
      </w:r>
    </w:p>
    <w:p w14:paraId="52447CC9" w14:textId="77777777" w:rsidR="00D9024B" w:rsidRDefault="00D9024B" w:rsidP="00C01655">
      <w:pPr>
        <w:spacing w:line="276" w:lineRule="auto"/>
        <w:jc w:val="both"/>
        <w:rPr>
          <w:rFonts w:asciiTheme="minorHAnsi" w:hAnsiTheme="minorHAnsi" w:cstheme="minorHAnsi"/>
          <w:szCs w:val="22"/>
          <w:lang w:val="fr-FR"/>
        </w:rPr>
      </w:pPr>
      <w:r w:rsidRPr="00D9024B">
        <w:rPr>
          <w:rFonts w:asciiTheme="minorHAnsi" w:hAnsiTheme="minorHAnsi" w:cstheme="minorHAnsi"/>
          <w:szCs w:val="22"/>
          <w:u w:val="single"/>
          <w:lang w:val="fr-FR"/>
        </w:rPr>
        <w:t>Applications:</w:t>
      </w:r>
      <w:r>
        <w:rPr>
          <w:rFonts w:asciiTheme="minorHAnsi" w:hAnsiTheme="minorHAnsi" w:cstheme="minorHAnsi"/>
          <w:szCs w:val="22"/>
          <w:lang w:val="fr-FR"/>
        </w:rPr>
        <w:t xml:space="preserve"> discussions sur différents scénarios (présents et passés) en Amérique Latine pour l’analyse institutionnelle. </w:t>
      </w:r>
    </w:p>
    <w:p w14:paraId="2874174B" w14:textId="77777777" w:rsidR="00D9024B" w:rsidRDefault="00D9024B" w:rsidP="00C01655">
      <w:pPr>
        <w:spacing w:line="276" w:lineRule="auto"/>
        <w:jc w:val="both"/>
        <w:rPr>
          <w:rFonts w:asciiTheme="minorHAnsi" w:hAnsiTheme="minorHAnsi" w:cstheme="minorHAnsi"/>
          <w:szCs w:val="22"/>
          <w:lang w:val="fr-FR"/>
        </w:rPr>
      </w:pPr>
    </w:p>
    <w:p w14:paraId="08AE5DC9" w14:textId="77777777" w:rsidR="00D9024B" w:rsidRDefault="00D9024B" w:rsidP="00D9024B">
      <w:pPr>
        <w:pStyle w:val="Pardeliste"/>
        <w:numPr>
          <w:ilvl w:val="0"/>
          <w:numId w:val="3"/>
        </w:numPr>
        <w:spacing w:line="276" w:lineRule="auto"/>
        <w:jc w:val="both"/>
        <w:rPr>
          <w:rFonts w:asciiTheme="minorHAnsi" w:hAnsiTheme="minorHAnsi" w:cstheme="minorHAnsi"/>
          <w:szCs w:val="22"/>
          <w:lang w:val="fr-FR"/>
        </w:rPr>
      </w:pPr>
      <w:r>
        <w:rPr>
          <w:rFonts w:asciiTheme="minorHAnsi" w:hAnsiTheme="minorHAnsi" w:cstheme="minorHAnsi"/>
          <w:szCs w:val="22"/>
          <w:lang w:val="fr-FR"/>
        </w:rPr>
        <w:t>Deuxième partie</w:t>
      </w:r>
    </w:p>
    <w:p w14:paraId="24508AB7" w14:textId="77777777" w:rsidR="00D9024B" w:rsidRDefault="00D9024B" w:rsidP="00D9024B">
      <w:pPr>
        <w:spacing w:line="276" w:lineRule="auto"/>
        <w:jc w:val="both"/>
        <w:rPr>
          <w:rFonts w:asciiTheme="minorHAnsi" w:hAnsiTheme="minorHAnsi" w:cstheme="minorHAnsi"/>
          <w:szCs w:val="22"/>
          <w:lang w:val="fr-FR"/>
        </w:rPr>
      </w:pPr>
      <w:r>
        <w:rPr>
          <w:rFonts w:asciiTheme="minorHAnsi" w:hAnsiTheme="minorHAnsi" w:cstheme="minorHAnsi"/>
          <w:szCs w:val="22"/>
          <w:lang w:val="fr-FR"/>
        </w:rPr>
        <w:t xml:space="preserve">L’environnement et le développement soutenable et développement durable.  </w:t>
      </w:r>
    </w:p>
    <w:p w14:paraId="40E645C7" w14:textId="77777777" w:rsidR="00D9024B" w:rsidRDefault="00D9024B" w:rsidP="00D9024B">
      <w:pPr>
        <w:spacing w:line="276" w:lineRule="auto"/>
        <w:jc w:val="both"/>
        <w:rPr>
          <w:rFonts w:asciiTheme="minorHAnsi" w:hAnsiTheme="minorHAnsi" w:cstheme="minorHAnsi"/>
          <w:szCs w:val="22"/>
          <w:lang w:val="fr-FR"/>
        </w:rPr>
      </w:pPr>
      <w:r>
        <w:rPr>
          <w:rFonts w:asciiTheme="minorHAnsi" w:hAnsiTheme="minorHAnsi" w:cstheme="minorHAnsi"/>
          <w:szCs w:val="22"/>
          <w:lang w:val="fr-FR"/>
        </w:rPr>
        <w:t>Les ressources naturelles et les activités économiques</w:t>
      </w:r>
    </w:p>
    <w:p w14:paraId="5D0FBF14" w14:textId="77777777" w:rsidR="00D9024B" w:rsidRDefault="00D9024B" w:rsidP="00D9024B">
      <w:pPr>
        <w:spacing w:line="276" w:lineRule="auto"/>
        <w:jc w:val="both"/>
        <w:rPr>
          <w:rFonts w:asciiTheme="minorHAnsi" w:hAnsiTheme="minorHAnsi" w:cstheme="minorHAnsi"/>
          <w:szCs w:val="22"/>
          <w:lang w:val="fr-FR"/>
        </w:rPr>
      </w:pPr>
      <w:r w:rsidRPr="00D9024B">
        <w:rPr>
          <w:rFonts w:asciiTheme="minorHAnsi" w:hAnsiTheme="minorHAnsi" w:cstheme="minorHAnsi"/>
          <w:szCs w:val="22"/>
          <w:u w:val="single"/>
          <w:lang w:val="fr-FR"/>
        </w:rPr>
        <w:t>Applications</w:t>
      </w:r>
      <w:r>
        <w:rPr>
          <w:rFonts w:asciiTheme="minorHAnsi" w:hAnsiTheme="minorHAnsi" w:cstheme="minorHAnsi"/>
          <w:szCs w:val="22"/>
          <w:lang w:val="fr-FR"/>
        </w:rPr>
        <w:t xml:space="preserve">: identification de potentiels cases d’études en différents pays d’Amérique Latine. </w:t>
      </w:r>
    </w:p>
    <w:p w14:paraId="40224FA9" w14:textId="77777777" w:rsidR="00D9024B" w:rsidRDefault="00D9024B" w:rsidP="00D9024B">
      <w:pPr>
        <w:spacing w:line="276" w:lineRule="auto"/>
        <w:jc w:val="both"/>
        <w:rPr>
          <w:rFonts w:asciiTheme="minorHAnsi" w:hAnsiTheme="minorHAnsi" w:cstheme="minorHAnsi"/>
          <w:szCs w:val="22"/>
          <w:lang w:val="fr-FR"/>
        </w:rPr>
      </w:pPr>
    </w:p>
    <w:p w14:paraId="7F56E7B9" w14:textId="77777777" w:rsidR="00D9024B" w:rsidRDefault="00D9024B" w:rsidP="00D9024B">
      <w:pPr>
        <w:pStyle w:val="Pardeliste"/>
        <w:numPr>
          <w:ilvl w:val="0"/>
          <w:numId w:val="3"/>
        </w:numPr>
        <w:spacing w:line="276" w:lineRule="auto"/>
        <w:jc w:val="both"/>
        <w:rPr>
          <w:rFonts w:asciiTheme="minorHAnsi" w:hAnsiTheme="minorHAnsi" w:cstheme="minorHAnsi"/>
          <w:szCs w:val="22"/>
          <w:lang w:val="fr-FR"/>
        </w:rPr>
      </w:pPr>
      <w:r>
        <w:rPr>
          <w:rFonts w:asciiTheme="minorHAnsi" w:hAnsiTheme="minorHAnsi" w:cstheme="minorHAnsi"/>
          <w:szCs w:val="22"/>
          <w:lang w:val="fr-FR"/>
        </w:rPr>
        <w:t>Troisième partie</w:t>
      </w:r>
    </w:p>
    <w:p w14:paraId="4404A289" w14:textId="77777777" w:rsidR="00D9024B" w:rsidRDefault="00D9024B" w:rsidP="00D9024B">
      <w:pPr>
        <w:spacing w:line="276" w:lineRule="auto"/>
        <w:jc w:val="both"/>
        <w:rPr>
          <w:rFonts w:asciiTheme="minorHAnsi" w:hAnsiTheme="minorHAnsi" w:cstheme="minorHAnsi"/>
          <w:szCs w:val="22"/>
          <w:lang w:val="fr-FR"/>
        </w:rPr>
      </w:pPr>
      <w:r>
        <w:rPr>
          <w:rFonts w:asciiTheme="minorHAnsi" w:hAnsiTheme="minorHAnsi" w:cstheme="minorHAnsi"/>
          <w:szCs w:val="22"/>
          <w:lang w:val="fr-FR"/>
        </w:rPr>
        <w:t xml:space="preserve">Hardin et la tragédie des Commons. </w:t>
      </w:r>
    </w:p>
    <w:p w14:paraId="00DC4534" w14:textId="77777777" w:rsidR="00D9024B" w:rsidRPr="00D9024B" w:rsidRDefault="00D9024B" w:rsidP="00D9024B">
      <w:pPr>
        <w:spacing w:line="276" w:lineRule="auto"/>
        <w:jc w:val="both"/>
        <w:rPr>
          <w:rFonts w:asciiTheme="minorHAnsi" w:hAnsiTheme="minorHAnsi" w:cstheme="minorHAnsi"/>
          <w:szCs w:val="22"/>
          <w:lang w:val="fr-FR"/>
        </w:rPr>
      </w:pPr>
      <w:r>
        <w:rPr>
          <w:rFonts w:asciiTheme="minorHAnsi" w:hAnsiTheme="minorHAnsi" w:cstheme="minorHAnsi"/>
          <w:szCs w:val="22"/>
          <w:lang w:val="fr-FR"/>
        </w:rPr>
        <w:t xml:space="preserve">Les </w:t>
      </w:r>
      <w:r w:rsidRPr="00D9024B">
        <w:rPr>
          <w:rFonts w:asciiTheme="minorHAnsi" w:hAnsiTheme="minorHAnsi" w:cstheme="minorHAnsi"/>
          <w:i/>
          <w:szCs w:val="22"/>
          <w:lang w:val="fr-FR"/>
        </w:rPr>
        <w:t>systèmes</w:t>
      </w:r>
      <w:r>
        <w:rPr>
          <w:rFonts w:asciiTheme="minorHAnsi" w:hAnsiTheme="minorHAnsi" w:cstheme="minorHAnsi"/>
          <w:szCs w:val="22"/>
          <w:lang w:val="fr-FR"/>
        </w:rPr>
        <w:t xml:space="preserve"> </w:t>
      </w:r>
      <w:r>
        <w:rPr>
          <w:rFonts w:asciiTheme="minorHAnsi" w:hAnsiTheme="minorHAnsi" w:cstheme="minorHAnsi"/>
          <w:i/>
          <w:szCs w:val="22"/>
          <w:lang w:val="fr-FR"/>
        </w:rPr>
        <w:t>socio écologiques</w:t>
      </w:r>
      <w:r>
        <w:rPr>
          <w:rFonts w:asciiTheme="minorHAnsi" w:hAnsiTheme="minorHAnsi" w:cstheme="minorHAnsi"/>
          <w:szCs w:val="22"/>
          <w:lang w:val="fr-FR"/>
        </w:rPr>
        <w:t xml:space="preserve"> (SES) :</w:t>
      </w:r>
      <w:r w:rsidR="007A5CA1">
        <w:rPr>
          <w:rFonts w:asciiTheme="minorHAnsi" w:hAnsiTheme="minorHAnsi" w:cstheme="minorHAnsi"/>
          <w:szCs w:val="22"/>
          <w:lang w:val="fr-FR"/>
        </w:rPr>
        <w:t xml:space="preserve"> Eli</w:t>
      </w:r>
      <w:r>
        <w:rPr>
          <w:rFonts w:asciiTheme="minorHAnsi" w:hAnsiTheme="minorHAnsi" w:cstheme="minorHAnsi"/>
          <w:szCs w:val="22"/>
          <w:lang w:val="fr-FR"/>
        </w:rPr>
        <w:t xml:space="preserve">nor Ostrom. Les actions collectives. </w:t>
      </w:r>
    </w:p>
    <w:p w14:paraId="1D5790CB" w14:textId="77777777" w:rsidR="00F35322" w:rsidRDefault="00D9024B" w:rsidP="00C01655">
      <w:pPr>
        <w:spacing w:line="276" w:lineRule="auto"/>
        <w:jc w:val="both"/>
        <w:rPr>
          <w:rFonts w:asciiTheme="minorHAnsi" w:hAnsiTheme="minorHAnsi" w:cstheme="minorHAnsi"/>
          <w:szCs w:val="22"/>
          <w:lang w:val="fr-FR"/>
        </w:rPr>
      </w:pPr>
      <w:r>
        <w:rPr>
          <w:rFonts w:asciiTheme="minorHAnsi" w:hAnsiTheme="minorHAnsi" w:cstheme="minorHAnsi"/>
          <w:szCs w:val="22"/>
          <w:lang w:val="fr-FR"/>
        </w:rPr>
        <w:t>I</w:t>
      </w:r>
      <w:r w:rsidRPr="00F35322">
        <w:rPr>
          <w:rFonts w:asciiTheme="minorHAnsi" w:hAnsiTheme="minorHAnsi" w:cstheme="minorHAnsi"/>
          <w:szCs w:val="22"/>
          <w:lang w:val="fr-FR"/>
        </w:rPr>
        <w:t>dentification de</w:t>
      </w:r>
      <w:r>
        <w:rPr>
          <w:rFonts w:asciiTheme="minorHAnsi" w:hAnsiTheme="minorHAnsi" w:cstheme="minorHAnsi"/>
          <w:szCs w:val="22"/>
          <w:lang w:val="fr-FR"/>
        </w:rPr>
        <w:t>s</w:t>
      </w:r>
      <w:r w:rsidRPr="00F35322">
        <w:rPr>
          <w:rFonts w:asciiTheme="minorHAnsi" w:hAnsiTheme="minorHAnsi" w:cstheme="minorHAnsi"/>
          <w:szCs w:val="22"/>
          <w:lang w:val="fr-FR"/>
        </w:rPr>
        <w:t xml:space="preserve"> relations et constructions institutionnelles </w:t>
      </w:r>
      <w:r>
        <w:rPr>
          <w:rFonts w:asciiTheme="minorHAnsi" w:hAnsiTheme="minorHAnsi" w:cstheme="minorHAnsi"/>
          <w:szCs w:val="22"/>
          <w:lang w:val="fr-FR"/>
        </w:rPr>
        <w:t>conduisa</w:t>
      </w:r>
      <w:r w:rsidRPr="00F35322">
        <w:rPr>
          <w:rFonts w:asciiTheme="minorHAnsi" w:hAnsiTheme="minorHAnsi" w:cstheme="minorHAnsi"/>
          <w:szCs w:val="22"/>
          <w:lang w:val="fr-FR"/>
        </w:rPr>
        <w:t xml:space="preserve">nt à la coordination dans la gestion des ressources communes.  </w:t>
      </w:r>
    </w:p>
    <w:p w14:paraId="435A785D" w14:textId="77777777" w:rsidR="007A5CA1" w:rsidRDefault="007A5CA1" w:rsidP="00C01655">
      <w:pPr>
        <w:spacing w:line="276" w:lineRule="auto"/>
        <w:jc w:val="both"/>
        <w:rPr>
          <w:rFonts w:asciiTheme="minorHAnsi" w:hAnsiTheme="minorHAnsi" w:cstheme="minorHAnsi"/>
          <w:szCs w:val="22"/>
          <w:lang w:val="fr-FR"/>
        </w:rPr>
      </w:pPr>
      <w:r>
        <w:rPr>
          <w:rFonts w:asciiTheme="minorHAnsi" w:hAnsiTheme="minorHAnsi" w:cstheme="minorHAnsi"/>
          <w:szCs w:val="22"/>
          <w:lang w:val="fr-FR"/>
        </w:rPr>
        <w:t>La prospective</w:t>
      </w:r>
    </w:p>
    <w:p w14:paraId="00C86B1B" w14:textId="77777777" w:rsidR="007A5CA1" w:rsidRDefault="00D9024B" w:rsidP="00C01655">
      <w:pPr>
        <w:spacing w:line="276" w:lineRule="auto"/>
        <w:jc w:val="both"/>
        <w:rPr>
          <w:rFonts w:asciiTheme="minorHAnsi" w:hAnsiTheme="minorHAnsi" w:cstheme="minorHAnsi"/>
          <w:szCs w:val="22"/>
          <w:lang w:val="fr-FR"/>
        </w:rPr>
      </w:pPr>
      <w:r w:rsidRPr="00D9024B">
        <w:rPr>
          <w:rFonts w:asciiTheme="minorHAnsi" w:hAnsiTheme="minorHAnsi" w:cstheme="minorHAnsi"/>
          <w:szCs w:val="22"/>
          <w:u w:val="single"/>
          <w:lang w:val="fr-FR"/>
        </w:rPr>
        <w:t>Applications</w:t>
      </w:r>
      <w:r>
        <w:rPr>
          <w:rFonts w:asciiTheme="minorHAnsi" w:hAnsiTheme="minorHAnsi" w:cstheme="minorHAnsi"/>
          <w:szCs w:val="22"/>
          <w:lang w:val="fr-FR"/>
        </w:rPr>
        <w:t xml:space="preserve">: </w:t>
      </w:r>
      <w:r w:rsidR="007A5CA1">
        <w:rPr>
          <w:rFonts w:asciiTheme="minorHAnsi" w:hAnsiTheme="minorHAnsi" w:cstheme="minorHAnsi"/>
          <w:szCs w:val="22"/>
          <w:lang w:val="fr-FR"/>
        </w:rPr>
        <w:t>Project</w:t>
      </w:r>
      <w:r>
        <w:rPr>
          <w:rFonts w:asciiTheme="minorHAnsi" w:hAnsiTheme="minorHAnsi" w:cstheme="minorHAnsi"/>
          <w:szCs w:val="22"/>
          <w:lang w:val="fr-FR"/>
        </w:rPr>
        <w:t xml:space="preserve"> COMET-LA (Colombie-Mexique-Argentine)</w:t>
      </w:r>
    </w:p>
    <w:p w14:paraId="23C1A867" w14:textId="77777777" w:rsidR="0087558F" w:rsidRDefault="0087558F" w:rsidP="00C01655">
      <w:pPr>
        <w:spacing w:line="276" w:lineRule="auto"/>
        <w:jc w:val="both"/>
        <w:rPr>
          <w:rFonts w:asciiTheme="minorHAnsi" w:hAnsiTheme="minorHAnsi" w:cstheme="minorHAnsi"/>
          <w:szCs w:val="22"/>
          <w:lang w:val="fr-FR"/>
        </w:rPr>
      </w:pPr>
    </w:p>
    <w:p w14:paraId="576636BC" w14:textId="77777777" w:rsidR="007A5CA1" w:rsidRDefault="007A5CA1" w:rsidP="00C01655">
      <w:pPr>
        <w:spacing w:line="276" w:lineRule="auto"/>
        <w:jc w:val="both"/>
        <w:rPr>
          <w:rFonts w:asciiTheme="minorHAnsi" w:hAnsiTheme="minorHAnsi" w:cstheme="minorHAnsi"/>
          <w:b/>
          <w:szCs w:val="22"/>
          <w:lang w:val="fr-FR"/>
        </w:rPr>
      </w:pPr>
      <w:r>
        <w:rPr>
          <w:rFonts w:asciiTheme="minorHAnsi" w:hAnsiTheme="minorHAnsi" w:cstheme="minorHAnsi"/>
          <w:b/>
          <w:szCs w:val="22"/>
          <w:lang w:val="fr-FR"/>
        </w:rPr>
        <w:t>Calendaire :</w:t>
      </w:r>
    </w:p>
    <w:tbl>
      <w:tblPr>
        <w:tblStyle w:val="Grilledutableau"/>
        <w:tblW w:w="0" w:type="auto"/>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42"/>
        <w:gridCol w:w="8774"/>
      </w:tblGrid>
      <w:tr w:rsidR="007A5CA1" w14:paraId="1BBE8865" w14:textId="77777777" w:rsidTr="007A5CA1">
        <w:tc>
          <w:tcPr>
            <w:tcW w:w="987" w:type="dxa"/>
          </w:tcPr>
          <w:p w14:paraId="074E9BEF" w14:textId="77777777" w:rsidR="007A5CA1" w:rsidRPr="0087558F" w:rsidRDefault="007A5CA1" w:rsidP="007A5CA1">
            <w:pPr>
              <w:spacing w:line="276" w:lineRule="auto"/>
              <w:jc w:val="center"/>
              <w:rPr>
                <w:rFonts w:asciiTheme="minorHAnsi" w:hAnsiTheme="minorHAnsi" w:cstheme="minorHAnsi"/>
                <w:b/>
                <w:sz w:val="18"/>
                <w:szCs w:val="18"/>
                <w:lang w:val="fr-FR"/>
              </w:rPr>
            </w:pPr>
          </w:p>
        </w:tc>
        <w:tc>
          <w:tcPr>
            <w:tcW w:w="9449" w:type="dxa"/>
          </w:tcPr>
          <w:p w14:paraId="6DC0E282" w14:textId="77777777" w:rsidR="007A5CA1" w:rsidRPr="0087558F" w:rsidRDefault="007A5CA1" w:rsidP="00C01655">
            <w:pPr>
              <w:spacing w:line="276" w:lineRule="auto"/>
              <w:jc w:val="both"/>
              <w:rPr>
                <w:rFonts w:asciiTheme="minorHAnsi" w:hAnsiTheme="minorHAnsi" w:cstheme="minorHAnsi"/>
                <w:b/>
                <w:sz w:val="18"/>
                <w:szCs w:val="18"/>
                <w:lang w:val="fr-FR"/>
              </w:rPr>
            </w:pPr>
            <w:r w:rsidRPr="0087558F">
              <w:rPr>
                <w:rFonts w:asciiTheme="minorHAnsi" w:hAnsiTheme="minorHAnsi" w:cstheme="minorHAnsi"/>
                <w:b/>
                <w:sz w:val="18"/>
                <w:szCs w:val="18"/>
                <w:lang w:val="fr-FR"/>
              </w:rPr>
              <w:t>Contenue</w:t>
            </w:r>
          </w:p>
        </w:tc>
      </w:tr>
      <w:tr w:rsidR="007A5CA1" w14:paraId="47B5FD5C" w14:textId="77777777" w:rsidTr="007A5CA1">
        <w:tc>
          <w:tcPr>
            <w:tcW w:w="987" w:type="dxa"/>
          </w:tcPr>
          <w:p w14:paraId="77834535"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20-09</w:t>
            </w:r>
          </w:p>
        </w:tc>
        <w:tc>
          <w:tcPr>
            <w:tcW w:w="9449" w:type="dxa"/>
          </w:tcPr>
          <w:p w14:paraId="0202FD24" w14:textId="77777777" w:rsidR="007A5CA1" w:rsidRPr="0087558F" w:rsidRDefault="007A5CA1" w:rsidP="00C01655">
            <w:pPr>
              <w:spacing w:line="276" w:lineRule="auto"/>
              <w:jc w:val="both"/>
              <w:rPr>
                <w:rFonts w:asciiTheme="minorHAnsi" w:hAnsiTheme="minorHAnsi" w:cstheme="minorHAnsi"/>
                <w:sz w:val="18"/>
                <w:szCs w:val="18"/>
                <w:lang w:val="fr-FR"/>
              </w:rPr>
            </w:pPr>
            <w:r w:rsidRPr="0087558F">
              <w:rPr>
                <w:rFonts w:asciiTheme="minorHAnsi" w:hAnsiTheme="minorHAnsi" w:cstheme="minorHAnsi"/>
                <w:b/>
                <w:sz w:val="18"/>
                <w:szCs w:val="18"/>
                <w:lang w:val="fr-FR"/>
              </w:rPr>
              <w:t>Présentation.</w:t>
            </w:r>
            <w:r w:rsidRPr="0087558F">
              <w:rPr>
                <w:rFonts w:asciiTheme="minorHAnsi" w:hAnsiTheme="minorHAnsi" w:cstheme="minorHAnsi"/>
                <w:sz w:val="18"/>
                <w:szCs w:val="18"/>
                <w:lang w:val="fr-FR"/>
              </w:rPr>
              <w:t xml:space="preserve"> L’analyse institutionnelle. La construction sociale.</w:t>
            </w:r>
          </w:p>
        </w:tc>
      </w:tr>
      <w:tr w:rsidR="007A5CA1" w14:paraId="28BD2051" w14:textId="77777777" w:rsidTr="007A5CA1">
        <w:tc>
          <w:tcPr>
            <w:tcW w:w="987" w:type="dxa"/>
          </w:tcPr>
          <w:p w14:paraId="2BC57D81"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27-09</w:t>
            </w:r>
          </w:p>
        </w:tc>
        <w:tc>
          <w:tcPr>
            <w:tcW w:w="9449" w:type="dxa"/>
          </w:tcPr>
          <w:p w14:paraId="526C887E" w14:textId="77777777" w:rsidR="007A5CA1" w:rsidRPr="0087558F" w:rsidRDefault="007A5CA1" w:rsidP="00C01655">
            <w:pPr>
              <w:spacing w:line="276" w:lineRule="auto"/>
              <w:jc w:val="both"/>
              <w:rPr>
                <w:rFonts w:asciiTheme="minorHAnsi" w:hAnsiTheme="minorHAnsi" w:cstheme="minorHAnsi"/>
                <w:sz w:val="18"/>
                <w:szCs w:val="18"/>
                <w:lang w:val="fr-FR"/>
              </w:rPr>
            </w:pPr>
            <w:r w:rsidRPr="0087558F">
              <w:rPr>
                <w:rFonts w:asciiTheme="minorHAnsi" w:hAnsiTheme="minorHAnsi" w:cstheme="minorHAnsi"/>
                <w:sz w:val="18"/>
                <w:szCs w:val="18"/>
                <w:lang w:val="fr-FR"/>
              </w:rPr>
              <w:t xml:space="preserve">Les concepts de gouvernement, gouvernabilité et gouvernance. </w:t>
            </w:r>
          </w:p>
        </w:tc>
      </w:tr>
      <w:tr w:rsidR="007A5CA1" w14:paraId="0AFACCD3" w14:textId="77777777" w:rsidTr="007A5CA1">
        <w:tc>
          <w:tcPr>
            <w:tcW w:w="987" w:type="dxa"/>
          </w:tcPr>
          <w:p w14:paraId="7A8D9565"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04-10</w:t>
            </w:r>
          </w:p>
        </w:tc>
        <w:tc>
          <w:tcPr>
            <w:tcW w:w="9449" w:type="dxa"/>
          </w:tcPr>
          <w:p w14:paraId="24A938F5" w14:textId="77777777" w:rsidR="007A5CA1" w:rsidRPr="0087558F" w:rsidRDefault="007A5CA1" w:rsidP="002F2BA7">
            <w:pPr>
              <w:spacing w:line="276" w:lineRule="auto"/>
              <w:jc w:val="both"/>
              <w:rPr>
                <w:rFonts w:asciiTheme="minorHAnsi" w:hAnsiTheme="minorHAnsi" w:cstheme="minorHAnsi"/>
                <w:b/>
                <w:sz w:val="18"/>
                <w:szCs w:val="18"/>
                <w:lang w:val="fr-FR"/>
              </w:rPr>
            </w:pPr>
            <w:r w:rsidRPr="0087558F">
              <w:rPr>
                <w:rFonts w:asciiTheme="minorHAnsi" w:hAnsiTheme="minorHAnsi" w:cstheme="minorHAnsi"/>
                <w:sz w:val="18"/>
                <w:szCs w:val="18"/>
                <w:lang w:val="fr-FR"/>
              </w:rPr>
              <w:t>Applications (</w:t>
            </w:r>
            <w:r w:rsidR="002F2BA7">
              <w:rPr>
                <w:rFonts w:asciiTheme="minorHAnsi" w:hAnsiTheme="minorHAnsi" w:cstheme="minorHAnsi"/>
                <w:sz w:val="18"/>
                <w:szCs w:val="18"/>
                <w:lang w:val="fr-FR"/>
              </w:rPr>
              <w:t>travail groupal)</w:t>
            </w:r>
            <w:r w:rsidRPr="0087558F">
              <w:rPr>
                <w:rFonts w:asciiTheme="minorHAnsi" w:hAnsiTheme="minorHAnsi" w:cstheme="minorHAnsi"/>
                <w:sz w:val="18"/>
                <w:szCs w:val="18"/>
                <w:lang w:val="fr-FR"/>
              </w:rPr>
              <w:t xml:space="preserve"> </w:t>
            </w:r>
          </w:p>
        </w:tc>
      </w:tr>
      <w:tr w:rsidR="007A5CA1" w14:paraId="4B875BFC" w14:textId="77777777" w:rsidTr="007A5CA1">
        <w:tc>
          <w:tcPr>
            <w:tcW w:w="987" w:type="dxa"/>
          </w:tcPr>
          <w:p w14:paraId="52906882"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11-10</w:t>
            </w:r>
          </w:p>
        </w:tc>
        <w:tc>
          <w:tcPr>
            <w:tcW w:w="9449" w:type="dxa"/>
          </w:tcPr>
          <w:p w14:paraId="0906235D" w14:textId="77777777" w:rsidR="007A5CA1" w:rsidRPr="0087558F" w:rsidRDefault="007A5CA1" w:rsidP="00C01655">
            <w:pPr>
              <w:spacing w:line="276" w:lineRule="auto"/>
              <w:jc w:val="both"/>
              <w:rPr>
                <w:rFonts w:asciiTheme="minorHAnsi" w:hAnsiTheme="minorHAnsi" w:cstheme="minorHAnsi"/>
                <w:sz w:val="18"/>
                <w:szCs w:val="18"/>
                <w:lang w:val="fr-FR"/>
              </w:rPr>
            </w:pPr>
            <w:r w:rsidRPr="0087558F">
              <w:rPr>
                <w:rFonts w:asciiTheme="minorHAnsi" w:hAnsiTheme="minorHAnsi" w:cstheme="minorHAnsi"/>
                <w:sz w:val="18"/>
                <w:szCs w:val="18"/>
                <w:lang w:val="fr-FR"/>
              </w:rPr>
              <w:t xml:space="preserve">L’environnement et le développement soutenable et développement durable.  </w:t>
            </w:r>
          </w:p>
        </w:tc>
      </w:tr>
      <w:tr w:rsidR="007A5CA1" w14:paraId="636A8B92" w14:textId="77777777" w:rsidTr="007A5CA1">
        <w:tc>
          <w:tcPr>
            <w:tcW w:w="987" w:type="dxa"/>
          </w:tcPr>
          <w:p w14:paraId="22E0AB0A"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18-10</w:t>
            </w:r>
          </w:p>
        </w:tc>
        <w:tc>
          <w:tcPr>
            <w:tcW w:w="9449" w:type="dxa"/>
          </w:tcPr>
          <w:p w14:paraId="200E65F8" w14:textId="77777777" w:rsidR="007A5CA1" w:rsidRPr="0087558F" w:rsidRDefault="007A5CA1" w:rsidP="00C01655">
            <w:pPr>
              <w:spacing w:line="276" w:lineRule="auto"/>
              <w:jc w:val="both"/>
              <w:rPr>
                <w:rFonts w:asciiTheme="minorHAnsi" w:hAnsiTheme="minorHAnsi" w:cstheme="minorHAnsi"/>
                <w:sz w:val="18"/>
                <w:szCs w:val="18"/>
                <w:lang w:val="fr-FR"/>
              </w:rPr>
            </w:pPr>
            <w:r w:rsidRPr="0087558F">
              <w:rPr>
                <w:rFonts w:asciiTheme="minorHAnsi" w:hAnsiTheme="minorHAnsi" w:cstheme="minorHAnsi"/>
                <w:sz w:val="18"/>
                <w:szCs w:val="18"/>
                <w:lang w:val="fr-FR"/>
              </w:rPr>
              <w:t>Les ressources naturelles et les activités économiques</w:t>
            </w:r>
          </w:p>
        </w:tc>
      </w:tr>
      <w:tr w:rsidR="007A5CA1" w14:paraId="5D0D8C57" w14:textId="77777777" w:rsidTr="007A5CA1">
        <w:tc>
          <w:tcPr>
            <w:tcW w:w="987" w:type="dxa"/>
          </w:tcPr>
          <w:p w14:paraId="09794DE3"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25-10</w:t>
            </w:r>
          </w:p>
        </w:tc>
        <w:tc>
          <w:tcPr>
            <w:tcW w:w="9449" w:type="dxa"/>
          </w:tcPr>
          <w:p w14:paraId="0DADBBE2" w14:textId="77777777" w:rsidR="007A5CA1" w:rsidRPr="002F2BA7" w:rsidRDefault="007A5CA1" w:rsidP="00C01655">
            <w:pPr>
              <w:spacing w:line="276" w:lineRule="auto"/>
              <w:jc w:val="both"/>
              <w:rPr>
                <w:rFonts w:asciiTheme="minorHAnsi" w:hAnsiTheme="minorHAnsi" w:cstheme="minorHAnsi"/>
                <w:b/>
                <w:sz w:val="18"/>
                <w:szCs w:val="18"/>
                <w:lang w:val="fr-FR"/>
              </w:rPr>
            </w:pPr>
            <w:r w:rsidRPr="002F2BA7">
              <w:rPr>
                <w:rFonts w:asciiTheme="minorHAnsi" w:hAnsiTheme="minorHAnsi" w:cstheme="minorHAnsi"/>
                <w:b/>
                <w:sz w:val="18"/>
                <w:szCs w:val="18"/>
                <w:lang w:val="fr-FR"/>
              </w:rPr>
              <w:t>*Applications (groupes de discussion)</w:t>
            </w:r>
          </w:p>
        </w:tc>
      </w:tr>
      <w:tr w:rsidR="002F2BA7" w14:paraId="23AD8E7A" w14:textId="77777777" w:rsidTr="007A5CA1">
        <w:tc>
          <w:tcPr>
            <w:tcW w:w="987" w:type="dxa"/>
          </w:tcPr>
          <w:p w14:paraId="6BCDCB22" w14:textId="77777777" w:rsidR="002F2BA7" w:rsidRPr="0087558F" w:rsidRDefault="002F2BA7" w:rsidP="007A5CA1">
            <w:pPr>
              <w:spacing w:line="276" w:lineRule="auto"/>
              <w:jc w:val="center"/>
              <w:rPr>
                <w:rFonts w:asciiTheme="minorHAnsi" w:hAnsiTheme="minorHAnsi" w:cstheme="minorHAnsi"/>
                <w:b/>
                <w:sz w:val="18"/>
                <w:szCs w:val="18"/>
                <w:lang w:val="fr-FR"/>
              </w:rPr>
            </w:pPr>
            <w:r>
              <w:rPr>
                <w:rFonts w:asciiTheme="minorHAnsi" w:hAnsiTheme="minorHAnsi" w:cstheme="minorHAnsi"/>
                <w:b/>
                <w:sz w:val="18"/>
                <w:szCs w:val="18"/>
                <w:lang w:val="fr-FR"/>
              </w:rPr>
              <w:t>01-11</w:t>
            </w:r>
          </w:p>
        </w:tc>
        <w:tc>
          <w:tcPr>
            <w:tcW w:w="9449" w:type="dxa"/>
          </w:tcPr>
          <w:p w14:paraId="50F6B5E9" w14:textId="77777777" w:rsidR="002F2BA7" w:rsidRPr="0087558F" w:rsidRDefault="002F2BA7" w:rsidP="00C01655">
            <w:pPr>
              <w:spacing w:line="276" w:lineRule="auto"/>
              <w:jc w:val="both"/>
              <w:rPr>
                <w:rFonts w:asciiTheme="minorHAnsi" w:hAnsiTheme="minorHAnsi" w:cstheme="minorHAnsi"/>
                <w:sz w:val="18"/>
                <w:szCs w:val="18"/>
                <w:lang w:val="fr-FR"/>
              </w:rPr>
            </w:pPr>
          </w:p>
        </w:tc>
      </w:tr>
      <w:tr w:rsidR="007A5CA1" w14:paraId="79D34F5A" w14:textId="77777777" w:rsidTr="007A5CA1">
        <w:tc>
          <w:tcPr>
            <w:tcW w:w="987" w:type="dxa"/>
          </w:tcPr>
          <w:p w14:paraId="543FA833"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08-11</w:t>
            </w:r>
          </w:p>
        </w:tc>
        <w:tc>
          <w:tcPr>
            <w:tcW w:w="9449" w:type="dxa"/>
          </w:tcPr>
          <w:p w14:paraId="29248A1D" w14:textId="77777777" w:rsidR="00DE330C" w:rsidRPr="0087558F" w:rsidRDefault="007A5CA1" w:rsidP="007A5CA1">
            <w:pPr>
              <w:spacing w:line="276" w:lineRule="auto"/>
              <w:jc w:val="both"/>
              <w:rPr>
                <w:rFonts w:asciiTheme="minorHAnsi" w:hAnsiTheme="minorHAnsi" w:cstheme="minorHAnsi"/>
                <w:sz w:val="18"/>
                <w:szCs w:val="18"/>
                <w:lang w:val="fr-FR"/>
              </w:rPr>
            </w:pPr>
            <w:r w:rsidRPr="0087558F">
              <w:rPr>
                <w:rFonts w:asciiTheme="minorHAnsi" w:hAnsiTheme="minorHAnsi" w:cstheme="minorHAnsi"/>
                <w:sz w:val="18"/>
                <w:szCs w:val="18"/>
                <w:lang w:val="fr-FR"/>
              </w:rPr>
              <w:t xml:space="preserve">Hardin et la tragédie des Commons. </w:t>
            </w:r>
          </w:p>
        </w:tc>
      </w:tr>
      <w:tr w:rsidR="007A5CA1" w14:paraId="7F62C3C2" w14:textId="77777777" w:rsidTr="007A5CA1">
        <w:tc>
          <w:tcPr>
            <w:tcW w:w="987" w:type="dxa"/>
          </w:tcPr>
          <w:p w14:paraId="3A982136"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15-11</w:t>
            </w:r>
          </w:p>
        </w:tc>
        <w:tc>
          <w:tcPr>
            <w:tcW w:w="9449" w:type="dxa"/>
          </w:tcPr>
          <w:p w14:paraId="793EF5A5" w14:textId="77777777" w:rsidR="007A5CA1" w:rsidRPr="0087558F" w:rsidRDefault="007A5CA1" w:rsidP="00933723">
            <w:pPr>
              <w:spacing w:line="276" w:lineRule="auto"/>
              <w:jc w:val="both"/>
              <w:rPr>
                <w:rFonts w:asciiTheme="minorHAnsi" w:hAnsiTheme="minorHAnsi" w:cstheme="minorHAnsi"/>
                <w:sz w:val="18"/>
                <w:szCs w:val="18"/>
                <w:lang w:val="fr-FR"/>
              </w:rPr>
            </w:pPr>
            <w:r w:rsidRPr="0087558F">
              <w:rPr>
                <w:rFonts w:asciiTheme="minorHAnsi" w:hAnsiTheme="minorHAnsi" w:cstheme="minorHAnsi"/>
                <w:sz w:val="18"/>
                <w:szCs w:val="18"/>
                <w:lang w:val="fr-FR"/>
              </w:rPr>
              <w:t xml:space="preserve">Les </w:t>
            </w:r>
            <w:r w:rsidRPr="0087558F">
              <w:rPr>
                <w:rFonts w:asciiTheme="minorHAnsi" w:hAnsiTheme="minorHAnsi" w:cstheme="minorHAnsi"/>
                <w:i/>
                <w:sz w:val="18"/>
                <w:szCs w:val="18"/>
                <w:lang w:val="fr-FR"/>
              </w:rPr>
              <w:t>systèmes</w:t>
            </w:r>
            <w:r w:rsidRPr="0087558F">
              <w:rPr>
                <w:rFonts w:asciiTheme="minorHAnsi" w:hAnsiTheme="minorHAnsi" w:cstheme="minorHAnsi"/>
                <w:sz w:val="18"/>
                <w:szCs w:val="18"/>
                <w:lang w:val="fr-FR"/>
              </w:rPr>
              <w:t xml:space="preserve"> </w:t>
            </w:r>
            <w:r w:rsidRPr="0087558F">
              <w:rPr>
                <w:rFonts w:asciiTheme="minorHAnsi" w:hAnsiTheme="minorHAnsi" w:cstheme="minorHAnsi"/>
                <w:i/>
                <w:sz w:val="18"/>
                <w:szCs w:val="18"/>
                <w:lang w:val="fr-FR"/>
              </w:rPr>
              <w:t>socio écologiques</w:t>
            </w:r>
            <w:r w:rsidRPr="0087558F">
              <w:rPr>
                <w:rFonts w:asciiTheme="minorHAnsi" w:hAnsiTheme="minorHAnsi" w:cstheme="minorHAnsi"/>
                <w:sz w:val="18"/>
                <w:szCs w:val="18"/>
                <w:lang w:val="fr-FR"/>
              </w:rPr>
              <w:t xml:space="preserve"> (SES) : Elinor Ostrom. Les actions collectives.</w:t>
            </w:r>
          </w:p>
        </w:tc>
      </w:tr>
      <w:tr w:rsidR="007A5CA1" w14:paraId="48A6864B" w14:textId="77777777" w:rsidTr="007A5CA1">
        <w:tc>
          <w:tcPr>
            <w:tcW w:w="987" w:type="dxa"/>
          </w:tcPr>
          <w:p w14:paraId="0AFCDD65"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22-11</w:t>
            </w:r>
          </w:p>
        </w:tc>
        <w:tc>
          <w:tcPr>
            <w:tcW w:w="9449" w:type="dxa"/>
          </w:tcPr>
          <w:p w14:paraId="21C61F2B" w14:textId="77777777" w:rsidR="007A5CA1" w:rsidRPr="0087558F" w:rsidRDefault="007A5CA1" w:rsidP="00933723">
            <w:pPr>
              <w:spacing w:line="276" w:lineRule="auto"/>
              <w:jc w:val="both"/>
              <w:rPr>
                <w:rFonts w:asciiTheme="minorHAnsi" w:hAnsiTheme="minorHAnsi" w:cstheme="minorHAnsi"/>
                <w:b/>
                <w:sz w:val="18"/>
                <w:szCs w:val="18"/>
                <w:lang w:val="fr-FR"/>
              </w:rPr>
            </w:pPr>
            <w:r w:rsidRPr="0087558F">
              <w:rPr>
                <w:rFonts w:asciiTheme="minorHAnsi" w:hAnsiTheme="minorHAnsi" w:cstheme="minorHAnsi"/>
                <w:sz w:val="18"/>
                <w:szCs w:val="18"/>
                <w:lang w:val="fr-FR"/>
              </w:rPr>
              <w:t>Coordination dans la gestion des ressources communes.  La prospective.</w:t>
            </w:r>
          </w:p>
        </w:tc>
      </w:tr>
      <w:tr w:rsidR="007A5CA1" w14:paraId="6C7E0DCD" w14:textId="77777777" w:rsidTr="007A5CA1">
        <w:tc>
          <w:tcPr>
            <w:tcW w:w="987" w:type="dxa"/>
          </w:tcPr>
          <w:p w14:paraId="377AC4A3"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29-11</w:t>
            </w:r>
          </w:p>
        </w:tc>
        <w:tc>
          <w:tcPr>
            <w:tcW w:w="9449" w:type="dxa"/>
          </w:tcPr>
          <w:p w14:paraId="7BD66F70" w14:textId="77777777" w:rsidR="007A5CA1" w:rsidRPr="0087558F" w:rsidRDefault="002F2BA7" w:rsidP="00933723">
            <w:pPr>
              <w:spacing w:line="276" w:lineRule="auto"/>
              <w:jc w:val="both"/>
              <w:rPr>
                <w:rFonts w:asciiTheme="minorHAnsi" w:hAnsiTheme="minorHAnsi" w:cstheme="minorHAnsi"/>
                <w:sz w:val="18"/>
                <w:szCs w:val="18"/>
                <w:lang w:val="fr-FR"/>
              </w:rPr>
            </w:pPr>
            <w:r>
              <w:rPr>
                <w:rFonts w:asciiTheme="minorHAnsi" w:hAnsiTheme="minorHAnsi" w:cstheme="minorHAnsi"/>
                <w:sz w:val="18"/>
                <w:szCs w:val="18"/>
                <w:lang w:val="fr-FR"/>
              </w:rPr>
              <w:t>Application</w:t>
            </w:r>
            <w:r w:rsidR="007A5CA1" w:rsidRPr="0087558F">
              <w:rPr>
                <w:rFonts w:asciiTheme="minorHAnsi" w:hAnsiTheme="minorHAnsi" w:cstheme="minorHAnsi"/>
                <w:sz w:val="18"/>
                <w:szCs w:val="18"/>
                <w:lang w:val="fr-FR"/>
              </w:rPr>
              <w:t>: En discutant le projet COMET-LA</w:t>
            </w:r>
          </w:p>
        </w:tc>
      </w:tr>
      <w:tr w:rsidR="007A5CA1" w14:paraId="29984AB2" w14:textId="77777777" w:rsidTr="007A5CA1">
        <w:tc>
          <w:tcPr>
            <w:tcW w:w="987" w:type="dxa"/>
          </w:tcPr>
          <w:p w14:paraId="3AE463E4"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06-12</w:t>
            </w:r>
          </w:p>
        </w:tc>
        <w:tc>
          <w:tcPr>
            <w:tcW w:w="9449" w:type="dxa"/>
          </w:tcPr>
          <w:p w14:paraId="66D8E363" w14:textId="77777777" w:rsidR="007A5CA1" w:rsidRPr="0087558F" w:rsidRDefault="002F2BA7" w:rsidP="00933723">
            <w:pPr>
              <w:spacing w:line="276" w:lineRule="auto"/>
              <w:jc w:val="both"/>
              <w:rPr>
                <w:rFonts w:asciiTheme="minorHAnsi" w:hAnsiTheme="minorHAnsi" w:cstheme="minorHAnsi"/>
                <w:b/>
                <w:sz w:val="18"/>
                <w:szCs w:val="18"/>
                <w:lang w:val="fr-FR"/>
              </w:rPr>
            </w:pPr>
            <w:r>
              <w:rPr>
                <w:rFonts w:asciiTheme="minorHAnsi" w:hAnsiTheme="minorHAnsi" w:cstheme="minorHAnsi"/>
                <w:sz w:val="18"/>
                <w:szCs w:val="18"/>
                <w:lang w:val="fr-FR"/>
              </w:rPr>
              <w:t>Applications</w:t>
            </w:r>
            <w:r w:rsidR="007A5CA1" w:rsidRPr="0087558F">
              <w:rPr>
                <w:rFonts w:asciiTheme="minorHAnsi" w:hAnsiTheme="minorHAnsi" w:cstheme="minorHAnsi"/>
                <w:sz w:val="18"/>
                <w:szCs w:val="18"/>
                <w:lang w:val="fr-FR"/>
              </w:rPr>
              <w:t xml:space="preserve">: jeux de rôles. </w:t>
            </w:r>
          </w:p>
        </w:tc>
      </w:tr>
      <w:tr w:rsidR="007A5CA1" w14:paraId="540AFEBF" w14:textId="77777777" w:rsidTr="007A5CA1">
        <w:tc>
          <w:tcPr>
            <w:tcW w:w="987" w:type="dxa"/>
          </w:tcPr>
          <w:p w14:paraId="5276608F" w14:textId="77777777" w:rsidR="007A5CA1" w:rsidRPr="0087558F" w:rsidRDefault="007A5CA1" w:rsidP="007A5CA1">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13-12</w:t>
            </w:r>
          </w:p>
        </w:tc>
        <w:tc>
          <w:tcPr>
            <w:tcW w:w="9449" w:type="dxa"/>
          </w:tcPr>
          <w:p w14:paraId="22633C3F" w14:textId="77777777" w:rsidR="007A5CA1" w:rsidRPr="0087558F" w:rsidRDefault="007A5CA1" w:rsidP="00933723">
            <w:pPr>
              <w:spacing w:line="276" w:lineRule="auto"/>
              <w:jc w:val="both"/>
              <w:rPr>
                <w:rFonts w:asciiTheme="minorHAnsi" w:hAnsiTheme="minorHAnsi" w:cstheme="minorHAnsi"/>
                <w:b/>
                <w:sz w:val="18"/>
                <w:szCs w:val="18"/>
                <w:lang w:val="fr-FR"/>
              </w:rPr>
            </w:pPr>
            <w:r w:rsidRPr="0087558F">
              <w:rPr>
                <w:rFonts w:asciiTheme="minorHAnsi" w:hAnsiTheme="minorHAnsi" w:cstheme="minorHAnsi"/>
                <w:b/>
                <w:sz w:val="18"/>
                <w:szCs w:val="18"/>
                <w:lang w:val="fr-FR"/>
              </w:rPr>
              <w:t>*Examen écrit</w:t>
            </w:r>
          </w:p>
        </w:tc>
      </w:tr>
    </w:tbl>
    <w:p w14:paraId="44DBD8A0" w14:textId="77777777" w:rsidR="007A5CA1" w:rsidRDefault="007A5CA1" w:rsidP="00C01655">
      <w:pPr>
        <w:spacing w:line="276" w:lineRule="auto"/>
        <w:jc w:val="both"/>
        <w:rPr>
          <w:rFonts w:asciiTheme="minorHAnsi" w:hAnsiTheme="minorHAnsi" w:cstheme="minorHAnsi"/>
          <w:b/>
          <w:szCs w:val="22"/>
          <w:lang w:val="fr-FR"/>
        </w:rPr>
      </w:pPr>
    </w:p>
    <w:p w14:paraId="411259E7" w14:textId="77777777" w:rsidR="00DE330C" w:rsidRDefault="007A5CA1" w:rsidP="00C01655">
      <w:pPr>
        <w:spacing w:line="276" w:lineRule="auto"/>
        <w:jc w:val="both"/>
        <w:rPr>
          <w:rFonts w:asciiTheme="minorHAnsi" w:hAnsiTheme="minorHAnsi" w:cstheme="minorHAnsi"/>
          <w:b/>
          <w:szCs w:val="22"/>
          <w:lang w:val="fr-FR"/>
        </w:rPr>
      </w:pPr>
      <w:r>
        <w:rPr>
          <w:rFonts w:asciiTheme="minorHAnsi" w:hAnsiTheme="minorHAnsi" w:cstheme="minorHAnsi"/>
          <w:b/>
          <w:szCs w:val="22"/>
          <w:lang w:val="fr-FR"/>
        </w:rPr>
        <w:t xml:space="preserve">(*) Activités </w:t>
      </w:r>
      <w:r w:rsidR="00DE330C">
        <w:rPr>
          <w:rFonts w:asciiTheme="minorHAnsi" w:hAnsiTheme="minorHAnsi" w:cstheme="minorHAnsi"/>
          <w:b/>
          <w:szCs w:val="22"/>
          <w:lang w:val="fr-FR"/>
        </w:rPr>
        <w:t xml:space="preserve">avec </w:t>
      </w:r>
      <w:r>
        <w:rPr>
          <w:rFonts w:asciiTheme="minorHAnsi" w:hAnsiTheme="minorHAnsi" w:cstheme="minorHAnsi"/>
          <w:b/>
          <w:szCs w:val="22"/>
          <w:lang w:val="fr-FR"/>
        </w:rPr>
        <w:t>évaluation</w:t>
      </w:r>
    </w:p>
    <w:p w14:paraId="780FBC58" w14:textId="77777777" w:rsidR="00C01655" w:rsidRDefault="007A5CA1" w:rsidP="00C01655">
      <w:pPr>
        <w:pStyle w:val="Titre3"/>
        <w:spacing w:line="276" w:lineRule="auto"/>
        <w:rPr>
          <w:rFonts w:asciiTheme="minorHAnsi" w:hAnsiTheme="minorHAnsi" w:cstheme="minorHAnsi"/>
          <w:sz w:val="22"/>
          <w:szCs w:val="22"/>
          <w:lang w:val="fr-FR"/>
        </w:rPr>
      </w:pPr>
      <w:r w:rsidRPr="007A5CA1">
        <w:rPr>
          <w:rFonts w:asciiTheme="minorHAnsi" w:hAnsiTheme="minorHAnsi" w:cstheme="minorHAnsi"/>
          <w:sz w:val="22"/>
          <w:szCs w:val="22"/>
          <w:lang w:val="fr-FR"/>
        </w:rPr>
        <w:t>Bibliographie</w:t>
      </w:r>
    </w:p>
    <w:p w14:paraId="0EB97C79" w14:textId="77777777" w:rsidR="00DE330C" w:rsidRPr="00DE330C" w:rsidRDefault="00DE330C" w:rsidP="00DE330C">
      <w:pPr>
        <w:rPr>
          <w:b/>
          <w:lang w:val="fr-FR"/>
        </w:rPr>
      </w:pPr>
      <w:r w:rsidRPr="00DE330C">
        <w:rPr>
          <w:b/>
          <w:lang w:val="fr-FR"/>
        </w:rPr>
        <w:t>La bibliographie spécifique des applications se donnera pendant le cour</w:t>
      </w:r>
      <w:r>
        <w:rPr>
          <w:b/>
          <w:lang w:val="fr-FR"/>
        </w:rPr>
        <w:t>s</w:t>
      </w:r>
      <w:r w:rsidRPr="00DE330C">
        <w:rPr>
          <w:b/>
          <w:lang w:val="fr-FR"/>
        </w:rPr>
        <w:t>, selon les intérêts des étudiant.es</w:t>
      </w:r>
    </w:p>
    <w:p w14:paraId="7CE8F536" w14:textId="77777777" w:rsidR="00DE330C" w:rsidRPr="00DE330C" w:rsidRDefault="00DE330C" w:rsidP="00DE330C">
      <w:pPr>
        <w:rPr>
          <w:lang w:val="fr-FR"/>
        </w:rPr>
      </w:pPr>
      <w:r>
        <w:rPr>
          <w:lang w:val="fr-FR"/>
        </w:rPr>
        <w:t xml:space="preserve"> </w:t>
      </w:r>
    </w:p>
    <w:p w14:paraId="10140EDB" w14:textId="77777777" w:rsidR="00C01655" w:rsidRPr="00AE1959" w:rsidRDefault="00C01655" w:rsidP="00C01655">
      <w:pPr>
        <w:spacing w:after="120" w:line="276" w:lineRule="auto"/>
        <w:jc w:val="both"/>
        <w:rPr>
          <w:rFonts w:asciiTheme="minorHAnsi" w:hAnsiTheme="minorHAnsi" w:cstheme="minorHAnsi"/>
          <w:szCs w:val="22"/>
          <w:lang w:val="en-US"/>
        </w:rPr>
      </w:pPr>
      <w:r w:rsidRPr="007A5CA1">
        <w:rPr>
          <w:rFonts w:asciiTheme="minorHAnsi" w:hAnsiTheme="minorHAnsi" w:cstheme="minorHAnsi"/>
          <w:szCs w:val="22"/>
          <w:lang w:val="fr-FR"/>
        </w:rPr>
        <w:t xml:space="preserve">Acemoglu, </w:t>
      </w:r>
      <w:r w:rsidRPr="000D5A27">
        <w:rPr>
          <w:rFonts w:asciiTheme="minorHAnsi" w:hAnsiTheme="minorHAnsi" w:cstheme="minorHAnsi"/>
          <w:szCs w:val="22"/>
          <w:lang w:val="en-US"/>
        </w:rPr>
        <w:t xml:space="preserve">D.; Robinson, J. (2012). </w:t>
      </w:r>
      <w:r w:rsidRPr="00AE1959">
        <w:rPr>
          <w:rFonts w:asciiTheme="minorHAnsi" w:hAnsiTheme="minorHAnsi" w:cstheme="minorHAnsi"/>
          <w:szCs w:val="22"/>
          <w:lang w:val="en-US"/>
        </w:rPr>
        <w:t xml:space="preserve">Why Nations </w:t>
      </w:r>
      <w:r w:rsidR="0087558F" w:rsidRPr="00AE1959">
        <w:rPr>
          <w:rFonts w:asciiTheme="minorHAnsi" w:hAnsiTheme="minorHAnsi" w:cstheme="minorHAnsi"/>
          <w:szCs w:val="22"/>
          <w:lang w:val="en-US"/>
        </w:rPr>
        <w:t>Fail</w:t>
      </w:r>
      <w:r w:rsidR="0087558F">
        <w:rPr>
          <w:rFonts w:asciiTheme="minorHAnsi" w:hAnsiTheme="minorHAnsi" w:cstheme="minorHAnsi"/>
          <w:szCs w:val="22"/>
          <w:lang w:val="en-US"/>
        </w:rPr>
        <w:t>.</w:t>
      </w:r>
      <w:r w:rsidRPr="00AE1959">
        <w:rPr>
          <w:rFonts w:asciiTheme="minorHAnsi" w:hAnsiTheme="minorHAnsi" w:cstheme="minorHAnsi"/>
          <w:szCs w:val="22"/>
          <w:lang w:val="en-US"/>
        </w:rPr>
        <w:t xml:space="preserve"> The Origins of Power. </w:t>
      </w:r>
      <w:r w:rsidR="0087558F" w:rsidRPr="00AE1959">
        <w:rPr>
          <w:rFonts w:asciiTheme="minorHAnsi" w:hAnsiTheme="minorHAnsi" w:cstheme="minorHAnsi"/>
          <w:szCs w:val="22"/>
          <w:lang w:val="en-US"/>
        </w:rPr>
        <w:t>Prosperity</w:t>
      </w:r>
      <w:r w:rsidRPr="00AE1959">
        <w:rPr>
          <w:rFonts w:asciiTheme="minorHAnsi" w:hAnsiTheme="minorHAnsi" w:cstheme="minorHAnsi"/>
          <w:szCs w:val="22"/>
          <w:lang w:val="en-US"/>
        </w:rPr>
        <w:t xml:space="preserve"> and Poverty. Crown Business, New York.</w:t>
      </w:r>
    </w:p>
    <w:p w14:paraId="6C8AB34F" w14:textId="77777777" w:rsidR="00C01655" w:rsidRPr="00AE1959" w:rsidRDefault="00C01655" w:rsidP="00C01655">
      <w:pPr>
        <w:spacing w:after="120" w:line="276" w:lineRule="auto"/>
        <w:jc w:val="both"/>
        <w:rPr>
          <w:rFonts w:asciiTheme="minorHAnsi" w:hAnsiTheme="minorHAnsi" w:cstheme="minorHAnsi"/>
          <w:szCs w:val="22"/>
        </w:rPr>
      </w:pPr>
      <w:r w:rsidRPr="00AE1959">
        <w:rPr>
          <w:rFonts w:asciiTheme="minorHAnsi" w:hAnsiTheme="minorHAnsi" w:cstheme="minorHAnsi"/>
          <w:szCs w:val="22"/>
        </w:rPr>
        <w:t>Bowles Samuel: Behaviour, Institutions and Evolution, Pinceton University Press, 2003</w:t>
      </w:r>
    </w:p>
    <w:p w14:paraId="200DD00B" w14:textId="77777777" w:rsidR="00C01655" w:rsidRPr="00AE1959" w:rsidRDefault="00C01655" w:rsidP="00C01655">
      <w:pPr>
        <w:spacing w:after="120" w:line="276" w:lineRule="auto"/>
        <w:jc w:val="both"/>
        <w:rPr>
          <w:rFonts w:asciiTheme="minorHAnsi" w:hAnsiTheme="minorHAnsi" w:cstheme="minorHAnsi"/>
          <w:szCs w:val="22"/>
          <w:lang w:val="en-US"/>
        </w:rPr>
      </w:pPr>
      <w:r w:rsidRPr="00AE1959">
        <w:rPr>
          <w:rFonts w:asciiTheme="minorHAnsi" w:hAnsiTheme="minorHAnsi" w:cstheme="minorHAnsi"/>
          <w:szCs w:val="22"/>
          <w:lang w:val="es-ES_tradnl"/>
        </w:rPr>
        <w:t xml:space="preserve">Coppedge, M. (1996). El concepto de gobernabilidad. Modelos positivos y negativos. En PNUD-CORDES (comp), Ecuador: Un Problema de Gobernabilidad. </w:t>
      </w:r>
      <w:r w:rsidRPr="00AE1959">
        <w:rPr>
          <w:rFonts w:asciiTheme="minorHAnsi" w:hAnsiTheme="minorHAnsi" w:cstheme="minorHAnsi"/>
          <w:szCs w:val="22"/>
          <w:lang w:val="en-US"/>
        </w:rPr>
        <w:t>Quito: CORDES-PNUD.</w:t>
      </w:r>
    </w:p>
    <w:p w14:paraId="4CF2F0AA" w14:textId="77777777" w:rsidR="00C01655" w:rsidRPr="00AE1959" w:rsidRDefault="00C01655" w:rsidP="00C01655">
      <w:pPr>
        <w:spacing w:after="120" w:line="276" w:lineRule="auto"/>
        <w:jc w:val="both"/>
        <w:rPr>
          <w:rFonts w:asciiTheme="minorHAnsi" w:hAnsiTheme="minorHAnsi" w:cstheme="minorHAnsi"/>
          <w:szCs w:val="22"/>
          <w:lang w:val="en-US"/>
        </w:rPr>
      </w:pPr>
      <w:r w:rsidRPr="00AE1959">
        <w:rPr>
          <w:rFonts w:asciiTheme="minorHAnsi" w:hAnsiTheme="minorHAnsi" w:cstheme="minorHAnsi"/>
          <w:szCs w:val="22"/>
          <w:lang w:val="en-US"/>
        </w:rPr>
        <w:t>Delgado-Serrano María del Mar, Vanwildemeersch, Pieter; London, Silvia; Ortiz-Guerrero, Cesar; Escalante, Roberto; Rojas, Mara (2016): Adapting Prospective Structural Analysis to strengthen sustainable management and capacity building in Community-Based Natural Resource Management contexts Ecology &amp; Society, Special Feature: Community-based Management of Environmental Challenges in Latin America and the Caribb</w:t>
      </w:r>
      <w:r>
        <w:rPr>
          <w:rFonts w:asciiTheme="minorHAnsi" w:hAnsiTheme="minorHAnsi" w:cstheme="minorHAnsi"/>
          <w:szCs w:val="22"/>
          <w:lang w:val="en-US"/>
        </w:rPr>
        <w:t xml:space="preserve">ean. 21(2) 36. ISSN: 1708-3087 </w:t>
      </w:r>
    </w:p>
    <w:p w14:paraId="1F078C37" w14:textId="77777777" w:rsidR="00C01655" w:rsidRDefault="00C01655" w:rsidP="00C01655">
      <w:pPr>
        <w:spacing w:after="120" w:line="276" w:lineRule="auto"/>
        <w:jc w:val="both"/>
        <w:rPr>
          <w:rFonts w:asciiTheme="minorHAnsi" w:hAnsiTheme="minorHAnsi" w:cstheme="minorHAnsi"/>
          <w:szCs w:val="22"/>
          <w:lang w:val="en-US"/>
        </w:rPr>
      </w:pPr>
      <w:r w:rsidRPr="00AE1959">
        <w:rPr>
          <w:rFonts w:asciiTheme="minorHAnsi" w:hAnsiTheme="minorHAnsi" w:cstheme="minorHAnsi"/>
          <w:szCs w:val="22"/>
          <w:lang w:val="en-US"/>
        </w:rPr>
        <w:t xml:space="preserve">Delgado-Serrano, M., E. Oteros-Rozas, P. Vanwildemeersch, C. Ortíz-Guerrero, S. London and R. Escalante (2015): Local perceptions on social-ecological dynamics in Latin America in three community-based natural resource management systems. Ecology &amp; Society 20 (4):24. URL:http://www.ecologyandsociety.org/ vol20/iss4/art24/ ISSN: 1708-3087 </w:t>
      </w:r>
    </w:p>
    <w:p w14:paraId="7F9AE761" w14:textId="77777777" w:rsidR="00C01655" w:rsidRPr="00AE1959" w:rsidRDefault="00C01655" w:rsidP="00C01655">
      <w:pPr>
        <w:spacing w:after="120" w:line="276" w:lineRule="auto"/>
        <w:jc w:val="both"/>
        <w:rPr>
          <w:rFonts w:asciiTheme="minorHAnsi" w:hAnsiTheme="minorHAnsi" w:cstheme="minorHAnsi"/>
          <w:szCs w:val="22"/>
          <w:lang w:val="es-ES_tradnl"/>
        </w:rPr>
      </w:pPr>
      <w:r w:rsidRPr="00252F0E">
        <w:rPr>
          <w:rFonts w:asciiTheme="minorHAnsi" w:hAnsiTheme="minorHAnsi" w:cstheme="minorHAnsi"/>
          <w:szCs w:val="22"/>
          <w:lang w:val="es-MX"/>
        </w:rPr>
        <w:t xml:space="preserve">González, J. R., Dasí, J. F. (2011). </w:t>
      </w:r>
      <w:r w:rsidRPr="00AE1959">
        <w:rPr>
          <w:rFonts w:asciiTheme="minorHAnsi" w:hAnsiTheme="minorHAnsi" w:cstheme="minorHAnsi"/>
          <w:szCs w:val="22"/>
          <w:lang w:val="es-ES_tradnl"/>
        </w:rPr>
        <w:t>Redescubriendo la gobernanza más allá del buen gobierno. Democracia como base, desarrollo territorial como resultado. Boletín de la Asociación de Geógrafos Españoles, (56), 295-319.</w:t>
      </w:r>
    </w:p>
    <w:p w14:paraId="74AB666D" w14:textId="77777777" w:rsidR="00C01655" w:rsidRPr="00AE1959" w:rsidRDefault="00C01655" w:rsidP="00C01655">
      <w:pPr>
        <w:spacing w:after="120" w:line="276" w:lineRule="auto"/>
        <w:jc w:val="both"/>
        <w:rPr>
          <w:rFonts w:asciiTheme="minorHAnsi" w:hAnsiTheme="minorHAnsi" w:cstheme="minorHAnsi"/>
          <w:szCs w:val="22"/>
          <w:lang w:val="es-ES_tradnl"/>
        </w:rPr>
      </w:pPr>
      <w:r w:rsidRPr="00AE1959">
        <w:rPr>
          <w:rFonts w:asciiTheme="minorHAnsi" w:hAnsiTheme="minorHAnsi" w:cstheme="minorHAnsi"/>
          <w:szCs w:val="22"/>
          <w:lang w:val="es-ES_tradnl"/>
        </w:rPr>
        <w:t xml:space="preserve">Grupo Técnico de Trabajo </w:t>
      </w:r>
      <w:r>
        <w:rPr>
          <w:rFonts w:asciiTheme="minorHAnsi" w:hAnsiTheme="minorHAnsi" w:cstheme="minorHAnsi"/>
          <w:szCs w:val="22"/>
          <w:lang w:val="es-ES_tradnl"/>
        </w:rPr>
        <w:t>en Gobernanza Ambiental en Napo</w:t>
      </w:r>
      <w:r w:rsidRPr="00AE1959">
        <w:rPr>
          <w:rFonts w:asciiTheme="minorHAnsi" w:hAnsiTheme="minorHAnsi" w:cstheme="minorHAnsi"/>
          <w:szCs w:val="22"/>
          <w:lang w:val="es-ES_tradnl"/>
        </w:rPr>
        <w:t xml:space="preserve"> (2013). Propuesta de Modelo de Gobernanza Ambiental para la Provincia de Napo. Proyecto “Fortalecimiento de la gobernanza ambiental en la planificación territorial en Napo”. Tena: CONDESAN/Programa BioCAN, MAE, GADPN, GIZ.</w:t>
      </w:r>
    </w:p>
    <w:p w14:paraId="6E855CE7" w14:textId="77777777" w:rsidR="00C01655" w:rsidRPr="00AE1959" w:rsidRDefault="00C01655" w:rsidP="00C01655">
      <w:pPr>
        <w:spacing w:after="120" w:line="276" w:lineRule="auto"/>
        <w:jc w:val="both"/>
        <w:rPr>
          <w:rFonts w:asciiTheme="minorHAnsi" w:hAnsiTheme="minorHAnsi" w:cstheme="minorHAnsi"/>
          <w:szCs w:val="22"/>
          <w:lang w:val="es-MX"/>
        </w:rPr>
      </w:pPr>
      <w:r w:rsidRPr="00AE1959">
        <w:rPr>
          <w:rFonts w:asciiTheme="minorHAnsi" w:hAnsiTheme="minorHAnsi" w:cstheme="minorHAnsi"/>
          <w:szCs w:val="22"/>
          <w:lang w:val="es-ES_tradnl"/>
        </w:rPr>
        <w:t xml:space="preserve">Gudynas, E. (2001). Actores sociales y ámbitos de construcción de políticas ambientales. </w:t>
      </w:r>
      <w:r w:rsidRPr="00AE1959">
        <w:rPr>
          <w:rFonts w:asciiTheme="minorHAnsi" w:hAnsiTheme="minorHAnsi" w:cstheme="minorHAnsi"/>
          <w:szCs w:val="22"/>
          <w:lang w:val="es-MX"/>
        </w:rPr>
        <w:t>Ambiente &amp; Sociedade, 4(8), 5-19.</w:t>
      </w:r>
    </w:p>
    <w:p w14:paraId="0D4A0D1F" w14:textId="77777777" w:rsidR="00C01655" w:rsidRPr="00AE1959" w:rsidRDefault="00C01655" w:rsidP="00C01655">
      <w:pPr>
        <w:spacing w:after="120" w:line="276" w:lineRule="auto"/>
        <w:jc w:val="both"/>
        <w:rPr>
          <w:rFonts w:asciiTheme="minorHAnsi" w:hAnsiTheme="minorHAnsi" w:cstheme="minorHAnsi"/>
          <w:szCs w:val="22"/>
          <w:lang w:val="es-ES"/>
        </w:rPr>
      </w:pPr>
      <w:r w:rsidRPr="00AE1959">
        <w:rPr>
          <w:rFonts w:asciiTheme="minorHAnsi" w:hAnsiTheme="minorHAnsi" w:cstheme="minorHAnsi"/>
          <w:szCs w:val="22"/>
          <w:lang w:val="es-ES"/>
        </w:rPr>
        <w:t>Ibáñez Martín María María, Rojas Mara, London Silvia (2016): Servicios ecosistémicos del estuario de Bahía Blanca y el conflicto del dragado. Revista Iberoamericana de Economía Ecológica, Vol. 26: 59-71. ISSN 1390-2776. Disponible en: https://ddd.uab.cat/pub/revibec/revibec_a2016v26/revibec_a2016v26p59.pdf (Latindex, Economists Online, e-revistas, DOAJ,RePEc, Dialnet)</w:t>
      </w:r>
    </w:p>
    <w:p w14:paraId="6CE613D5" w14:textId="77777777" w:rsidR="00C01655" w:rsidRPr="00AE1959" w:rsidRDefault="00C01655" w:rsidP="00C01655">
      <w:pPr>
        <w:spacing w:after="120" w:line="276" w:lineRule="auto"/>
        <w:jc w:val="both"/>
        <w:rPr>
          <w:rFonts w:asciiTheme="minorHAnsi" w:hAnsiTheme="minorHAnsi" w:cstheme="minorHAnsi"/>
          <w:szCs w:val="22"/>
          <w:lang w:val="en-US"/>
        </w:rPr>
      </w:pPr>
      <w:r w:rsidRPr="00AE1959">
        <w:rPr>
          <w:rFonts w:asciiTheme="minorHAnsi" w:hAnsiTheme="minorHAnsi" w:cstheme="minorHAnsi"/>
          <w:szCs w:val="22"/>
          <w:lang w:val="en-US"/>
        </w:rPr>
        <w:t xml:space="preserve">Jahn, T., Becker, E., Keil, F., Schramm, E. (2009). Understanding Social-Ecological Systems: Frontier Research for Sustainable Development. Implications for European Research Policy. Institute for Social-Ecological Research (ISOE), Frankfurt/Main, Germany. </w:t>
      </w:r>
    </w:p>
    <w:p w14:paraId="5193CDB6" w14:textId="77777777" w:rsidR="00C01655" w:rsidRPr="00AE1959" w:rsidRDefault="00C01655" w:rsidP="00C01655">
      <w:pPr>
        <w:spacing w:after="120" w:line="276" w:lineRule="auto"/>
        <w:jc w:val="both"/>
        <w:rPr>
          <w:rFonts w:asciiTheme="minorHAnsi" w:hAnsiTheme="minorHAnsi" w:cstheme="minorHAnsi"/>
          <w:szCs w:val="22"/>
          <w:lang w:val="en-US"/>
        </w:rPr>
      </w:pPr>
      <w:r w:rsidRPr="00AE1959">
        <w:rPr>
          <w:rFonts w:asciiTheme="minorHAnsi" w:hAnsiTheme="minorHAnsi" w:cstheme="minorHAnsi"/>
          <w:szCs w:val="22"/>
        </w:rPr>
        <w:t xml:space="preserve">Kooiman, J.; Bavinck, M.; Chuenpagdee, R.; Mahon, R.; Pullin, R. (2008). </w:t>
      </w:r>
      <w:r w:rsidRPr="00AE1959">
        <w:rPr>
          <w:rFonts w:asciiTheme="minorHAnsi" w:hAnsiTheme="minorHAnsi" w:cstheme="minorHAnsi"/>
          <w:szCs w:val="22"/>
          <w:lang w:val="en-US"/>
        </w:rPr>
        <w:t>Interactive governance and governability: an introduction. The Journal of Transdisciplinary Environmental Studies, 7(1).</w:t>
      </w:r>
    </w:p>
    <w:p w14:paraId="2E47985C" w14:textId="77777777" w:rsidR="00C01655" w:rsidRPr="00AE1959" w:rsidRDefault="00C01655" w:rsidP="00C01655">
      <w:pPr>
        <w:spacing w:after="120" w:line="276" w:lineRule="auto"/>
        <w:jc w:val="both"/>
        <w:rPr>
          <w:rFonts w:asciiTheme="minorHAnsi" w:hAnsiTheme="minorHAnsi" w:cstheme="minorHAnsi"/>
          <w:szCs w:val="22"/>
        </w:rPr>
      </w:pPr>
      <w:r w:rsidRPr="00AE1959">
        <w:rPr>
          <w:rFonts w:asciiTheme="minorHAnsi" w:hAnsiTheme="minorHAnsi" w:cstheme="minorHAnsi"/>
          <w:szCs w:val="22"/>
          <w:lang w:val="en-US"/>
        </w:rPr>
        <w:t xml:space="preserve">London Silvia, Rojas Mara, Ibañez Martin María M., Scordo Facundo, Huamantinco Cisneros M. Andrea, Bustos M. Luján, Perillo Gerardo M. E. and Piccolo M. Cintia (2017): Characterization of an artisanal fishery SES in Argentina using the Ostrom’s framework, International Journal of the Commons. </w:t>
      </w:r>
      <w:r w:rsidRPr="00252F0E">
        <w:rPr>
          <w:rFonts w:asciiTheme="minorHAnsi" w:hAnsiTheme="minorHAnsi" w:cstheme="minorHAnsi"/>
          <w:szCs w:val="22"/>
        </w:rPr>
        <w:t xml:space="preserve">E-ISSN: 1875-0281. Vol. 11, no 1 2017, pp. 1–69. </w:t>
      </w:r>
      <w:r w:rsidRPr="00AE1959">
        <w:rPr>
          <w:rFonts w:asciiTheme="minorHAnsi" w:hAnsiTheme="minorHAnsi" w:cstheme="minorHAnsi"/>
          <w:szCs w:val="22"/>
        </w:rPr>
        <w:t xml:space="preserve">Publisher: Open Journals URL:http://www.thecommonsjournal.org DOI: 10.18352/ijc.534  </w:t>
      </w:r>
    </w:p>
    <w:p w14:paraId="0BACC1B7" w14:textId="77777777" w:rsidR="00C01655" w:rsidRPr="00AE1959" w:rsidRDefault="00C01655" w:rsidP="00C01655">
      <w:pPr>
        <w:spacing w:after="120" w:line="276" w:lineRule="auto"/>
        <w:jc w:val="both"/>
        <w:rPr>
          <w:rFonts w:asciiTheme="minorHAnsi" w:hAnsiTheme="minorHAnsi" w:cstheme="minorHAnsi"/>
          <w:szCs w:val="22"/>
          <w:lang w:val="es-MX"/>
        </w:rPr>
      </w:pPr>
      <w:r w:rsidRPr="00AE1959">
        <w:rPr>
          <w:rFonts w:asciiTheme="minorHAnsi" w:hAnsiTheme="minorHAnsi" w:cstheme="minorHAnsi"/>
          <w:szCs w:val="22"/>
        </w:rPr>
        <w:lastRenderedPageBreak/>
        <w:t xml:space="preserve">London Silvia, Rojas Mara (2015): Integrating Community and Policy Making: Structural Analysis And Micmac Tool. </w:t>
      </w:r>
      <w:r w:rsidRPr="00AE1959">
        <w:rPr>
          <w:rFonts w:asciiTheme="minorHAnsi" w:hAnsiTheme="minorHAnsi" w:cstheme="minorHAnsi"/>
          <w:szCs w:val="22"/>
          <w:lang w:val="es-MX"/>
        </w:rPr>
        <w:t>XVIII Congress of the SIGEF, Libro de actas. ISBN 978 84 8458 455 1. Girona, España.</w:t>
      </w:r>
    </w:p>
    <w:p w14:paraId="7D90371C" w14:textId="77777777" w:rsidR="00C01655" w:rsidRPr="00AE1959" w:rsidRDefault="00C01655" w:rsidP="00C01655">
      <w:pPr>
        <w:spacing w:after="120" w:line="276" w:lineRule="auto"/>
        <w:jc w:val="both"/>
        <w:rPr>
          <w:rFonts w:asciiTheme="minorHAnsi" w:hAnsiTheme="minorHAnsi" w:cstheme="minorHAnsi"/>
          <w:szCs w:val="22"/>
          <w:lang w:val="es-ES"/>
        </w:rPr>
      </w:pPr>
      <w:r w:rsidRPr="00AE1959">
        <w:rPr>
          <w:rFonts w:asciiTheme="minorHAnsi" w:hAnsiTheme="minorHAnsi" w:cstheme="minorHAnsi"/>
          <w:szCs w:val="22"/>
          <w:lang w:val="en-US"/>
        </w:rPr>
        <w:t xml:space="preserve">McGinnis, M. D., Ostrom, E. (2014). Social-ecological system framework: initial changes and continuing challenges. </w:t>
      </w:r>
      <w:r w:rsidRPr="00AE1959">
        <w:rPr>
          <w:rFonts w:asciiTheme="minorHAnsi" w:hAnsiTheme="minorHAnsi" w:cstheme="minorHAnsi"/>
          <w:szCs w:val="22"/>
          <w:lang w:val="es-ES"/>
        </w:rPr>
        <w:t>Ecology and Society, 19(2), 30.</w:t>
      </w:r>
    </w:p>
    <w:p w14:paraId="209F1EC4" w14:textId="77777777" w:rsidR="00C01655" w:rsidRPr="00AE1959" w:rsidRDefault="00C01655" w:rsidP="00C01655">
      <w:pPr>
        <w:spacing w:after="120" w:line="276" w:lineRule="auto"/>
        <w:jc w:val="both"/>
        <w:rPr>
          <w:rFonts w:asciiTheme="minorHAnsi" w:hAnsiTheme="minorHAnsi" w:cstheme="minorHAnsi"/>
          <w:szCs w:val="22"/>
          <w:lang w:val="es-ES"/>
        </w:rPr>
      </w:pPr>
      <w:r w:rsidRPr="00AE1959">
        <w:rPr>
          <w:rFonts w:asciiTheme="minorHAnsi" w:hAnsiTheme="minorHAnsi" w:cstheme="minorHAnsi"/>
          <w:szCs w:val="22"/>
          <w:lang w:val="es-ES"/>
        </w:rPr>
        <w:t xml:space="preserve">North, D. (1990), </w:t>
      </w:r>
      <w:r w:rsidRPr="00AE1959">
        <w:rPr>
          <w:rFonts w:asciiTheme="minorHAnsi" w:hAnsiTheme="minorHAnsi" w:cstheme="minorHAnsi"/>
          <w:i/>
          <w:szCs w:val="22"/>
          <w:lang w:val="es-ES"/>
        </w:rPr>
        <w:t>Instituciones, cambio institucional y desempeño económico</w:t>
      </w:r>
      <w:r w:rsidRPr="00AE1959">
        <w:rPr>
          <w:rFonts w:asciiTheme="minorHAnsi" w:hAnsiTheme="minorHAnsi" w:cstheme="minorHAnsi"/>
          <w:szCs w:val="22"/>
          <w:lang w:val="es-ES"/>
        </w:rPr>
        <w:t>, Fondo de Cultura Económica.</w:t>
      </w:r>
    </w:p>
    <w:p w14:paraId="136C06C5" w14:textId="77777777" w:rsidR="00C01655" w:rsidRPr="00AE1959" w:rsidRDefault="00C01655" w:rsidP="00C01655">
      <w:pPr>
        <w:spacing w:line="276" w:lineRule="auto"/>
        <w:rPr>
          <w:rFonts w:asciiTheme="minorHAnsi" w:hAnsiTheme="minorHAnsi" w:cstheme="minorHAnsi"/>
          <w:szCs w:val="22"/>
          <w:lang w:val="en-US"/>
        </w:rPr>
      </w:pPr>
      <w:r w:rsidRPr="00AE1959">
        <w:rPr>
          <w:rFonts w:asciiTheme="minorHAnsi" w:hAnsiTheme="minorHAnsi" w:cstheme="minorHAnsi"/>
          <w:szCs w:val="22"/>
          <w:lang w:val="en-US"/>
        </w:rPr>
        <w:t>Ostrom, E. (1990). Governing the Commons: The Evolution of Institutions for Collective Action. 1st ed. New York, NY: Cambridge University Press. https://doi.org/10.1017/cbo9780511807763.</w:t>
      </w:r>
    </w:p>
    <w:p w14:paraId="324C6492" w14:textId="77777777" w:rsidR="00C01655" w:rsidRPr="00AE1959" w:rsidRDefault="00C01655" w:rsidP="00C01655">
      <w:pPr>
        <w:spacing w:line="276" w:lineRule="auto"/>
        <w:rPr>
          <w:rFonts w:asciiTheme="minorHAnsi" w:hAnsiTheme="minorHAnsi" w:cstheme="minorHAnsi"/>
          <w:szCs w:val="22"/>
          <w:lang w:val="en-US"/>
        </w:rPr>
      </w:pPr>
      <w:r w:rsidRPr="00AE1959">
        <w:rPr>
          <w:rFonts w:asciiTheme="minorHAnsi" w:hAnsiTheme="minorHAnsi" w:cstheme="minorHAnsi"/>
          <w:szCs w:val="22"/>
          <w:lang w:val="en-US"/>
        </w:rPr>
        <w:t>Ostrom, E. (1998). Institutional Analysis, Design Principles and Threats to Sustainable Community Governance and Management of Commons. In Low and the Governance of Renewable Resources: Studies from Northern Europe and Africa, eds. Berge, E. and N. C. Stenseth, 27–53. Oakland, CA: ICS Press.</w:t>
      </w:r>
    </w:p>
    <w:p w14:paraId="37BB06F0" w14:textId="77777777" w:rsidR="00C01655" w:rsidRPr="00AE1959" w:rsidRDefault="00C01655" w:rsidP="00C01655">
      <w:pPr>
        <w:spacing w:line="276" w:lineRule="auto"/>
        <w:rPr>
          <w:rFonts w:asciiTheme="minorHAnsi" w:hAnsiTheme="minorHAnsi" w:cstheme="minorHAnsi"/>
          <w:szCs w:val="22"/>
          <w:lang w:val="es-ES"/>
        </w:rPr>
      </w:pPr>
      <w:r w:rsidRPr="00AE1959">
        <w:rPr>
          <w:rFonts w:asciiTheme="minorHAnsi" w:hAnsiTheme="minorHAnsi" w:cstheme="minorHAnsi"/>
          <w:szCs w:val="22"/>
          <w:lang w:val="en-US"/>
        </w:rPr>
        <w:t xml:space="preserve">Ostrom, E. (2009). A General Framework to Analyzing Sustainability of Social-Ecological Systems. </w:t>
      </w:r>
      <w:r w:rsidRPr="00252F0E">
        <w:rPr>
          <w:rFonts w:asciiTheme="minorHAnsi" w:hAnsiTheme="minorHAnsi" w:cstheme="minorHAnsi"/>
          <w:szCs w:val="22"/>
          <w:lang w:val="es-MX"/>
        </w:rPr>
        <w:t xml:space="preserve">Science 325(5939):419–422. </w:t>
      </w:r>
      <w:hyperlink r:id="rId7" w:history="1">
        <w:r w:rsidRPr="00252F0E">
          <w:rPr>
            <w:rStyle w:val="Lienhypertexte"/>
            <w:rFonts w:asciiTheme="minorHAnsi" w:hAnsiTheme="minorHAnsi" w:cstheme="minorHAnsi"/>
            <w:szCs w:val="22"/>
            <w:lang w:val="es-MX"/>
          </w:rPr>
          <w:t>https://doi.org/10.1126/</w:t>
        </w:r>
        <w:r w:rsidRPr="00AE1959">
          <w:rPr>
            <w:rStyle w:val="Lienhypertexte"/>
            <w:rFonts w:asciiTheme="minorHAnsi" w:hAnsiTheme="minorHAnsi" w:cstheme="minorHAnsi"/>
            <w:szCs w:val="22"/>
            <w:lang w:val="es-ES"/>
          </w:rPr>
          <w:t>science.1172133</w:t>
        </w:r>
      </w:hyperlink>
      <w:r w:rsidRPr="00AE1959">
        <w:rPr>
          <w:rFonts w:asciiTheme="minorHAnsi" w:hAnsiTheme="minorHAnsi" w:cstheme="minorHAnsi"/>
          <w:szCs w:val="22"/>
          <w:lang w:val="es-ES"/>
        </w:rPr>
        <w:t xml:space="preserve"> .</w:t>
      </w:r>
    </w:p>
    <w:p w14:paraId="1D05ED1F" w14:textId="77777777" w:rsidR="00C01655" w:rsidRPr="00AE1959" w:rsidRDefault="00C01655" w:rsidP="00C01655">
      <w:pPr>
        <w:spacing w:after="120" w:line="276" w:lineRule="auto"/>
        <w:jc w:val="both"/>
        <w:rPr>
          <w:rFonts w:asciiTheme="minorHAnsi" w:hAnsiTheme="minorHAnsi" w:cstheme="minorHAnsi"/>
          <w:szCs w:val="22"/>
          <w:lang w:val="es-ES_tradnl"/>
        </w:rPr>
      </w:pPr>
      <w:r w:rsidRPr="00AE1959">
        <w:rPr>
          <w:rFonts w:asciiTheme="minorHAnsi" w:hAnsiTheme="minorHAnsi" w:cstheme="minorHAnsi"/>
          <w:szCs w:val="22"/>
          <w:lang w:val="es-ES_tradnl"/>
        </w:rPr>
        <w:t>Prats, J. O. (2001). Gobernabilidad democrática para el desarrollo humano. Marco conceptual y analítico. Revista Instituciones y Desarrollo, 10, 103-148.</w:t>
      </w:r>
    </w:p>
    <w:p w14:paraId="07668021" w14:textId="77777777" w:rsidR="00C01655" w:rsidRPr="00AE1959" w:rsidRDefault="00C01655" w:rsidP="00C01655">
      <w:pPr>
        <w:spacing w:after="120" w:line="276" w:lineRule="auto"/>
        <w:jc w:val="both"/>
        <w:rPr>
          <w:rFonts w:asciiTheme="minorHAnsi" w:hAnsiTheme="minorHAnsi" w:cstheme="minorHAnsi"/>
          <w:szCs w:val="22"/>
          <w:lang w:val="en-US"/>
        </w:rPr>
      </w:pPr>
      <w:r w:rsidRPr="00AE1959">
        <w:rPr>
          <w:rFonts w:asciiTheme="minorHAnsi" w:hAnsiTheme="minorHAnsi" w:cstheme="minorHAnsi"/>
          <w:szCs w:val="22"/>
          <w:lang w:val="es-ES"/>
        </w:rPr>
        <w:t xml:space="preserve">Ribot, J. C. (2002). </w:t>
      </w:r>
      <w:r w:rsidRPr="00AE1959">
        <w:rPr>
          <w:rFonts w:asciiTheme="minorHAnsi" w:hAnsiTheme="minorHAnsi" w:cstheme="minorHAnsi"/>
          <w:szCs w:val="22"/>
          <w:lang w:val="en-US"/>
        </w:rPr>
        <w:t>Democratic Decentralization of Natural Resources: Institutionalizing Popular Participation. Washington, DC: World Resources Institute.</w:t>
      </w:r>
    </w:p>
    <w:p w14:paraId="024E1881" w14:textId="77777777" w:rsidR="00C01655" w:rsidRPr="00AE1959" w:rsidRDefault="00C01655" w:rsidP="00C01655">
      <w:pPr>
        <w:spacing w:after="120" w:line="276" w:lineRule="auto"/>
        <w:jc w:val="both"/>
        <w:rPr>
          <w:rFonts w:asciiTheme="minorHAnsi" w:hAnsiTheme="minorHAnsi" w:cstheme="minorHAnsi"/>
          <w:szCs w:val="22"/>
          <w:lang w:val="en-US"/>
        </w:rPr>
      </w:pPr>
      <w:r w:rsidRPr="00AE1959">
        <w:rPr>
          <w:rFonts w:asciiTheme="minorHAnsi" w:hAnsiTheme="minorHAnsi" w:cstheme="minorHAnsi"/>
          <w:szCs w:val="22"/>
          <w:lang w:val="en-US"/>
        </w:rPr>
        <w:t>Rothstein, B.; Teorell, J. (2008). What Is Quality of Government? A Theory of Impartial Government Institutions. Governance: An International Journal of Policy, Administration, and Institutions, 21(2), 165–190.</w:t>
      </w:r>
    </w:p>
    <w:p w14:paraId="090ECE48" w14:textId="77777777" w:rsidR="00C01655" w:rsidRDefault="00C01655" w:rsidP="00C01655">
      <w:pPr>
        <w:spacing w:after="120" w:line="276" w:lineRule="auto"/>
        <w:jc w:val="both"/>
        <w:rPr>
          <w:rFonts w:asciiTheme="minorHAnsi" w:hAnsiTheme="minorHAnsi" w:cstheme="minorHAnsi"/>
          <w:szCs w:val="22"/>
          <w:lang w:val="en-US"/>
        </w:rPr>
      </w:pPr>
      <w:r w:rsidRPr="00AE1959">
        <w:rPr>
          <w:rFonts w:asciiTheme="minorHAnsi" w:hAnsiTheme="minorHAnsi" w:cstheme="minorHAnsi"/>
          <w:szCs w:val="22"/>
          <w:lang w:val="en-US"/>
        </w:rPr>
        <w:t xml:space="preserve">Waylen, K. A., J. Martin-Ortega, K. L. Blackstock, I. Brown, B. E. Avendaño Uribe, S. Basurto Hernández, M. B. Bertoni, M. L. Bustos, A. X. Cruz Bayer, R. I. Escalante Semerena, M. A. Farah Quijano, F. Ferrelli, G. L. Fidalgo, I. Hernández López, M. A. Huamantinco Cisneros, S. London, D. L. Maya Vélez, P. N. Ocampo-Díaz, C. E. Ortiz Guerrero, J. C. Pascale, G. M. E. Perillo, M. C. Piccolo, L. N. Pinzón Martínez, M. L. Rojas, F. Scordo, V. Vitale, and M. Zilio (2015), Can Scenario-planning Support Community based natural resource management? Experiences from three countries in Latin America” Special Feature: Community-based Management of environmental Challenges in Latin America and the Caribbean Ecology &amp; Society Journal Vol.20, Nº 4, ISSN: 1708-3087 </w:t>
      </w:r>
    </w:p>
    <w:p w14:paraId="180C433A" w14:textId="77777777" w:rsidR="00C01655" w:rsidRDefault="00C01655" w:rsidP="00C01655">
      <w:pPr>
        <w:spacing w:after="120" w:line="276" w:lineRule="auto"/>
        <w:jc w:val="both"/>
        <w:rPr>
          <w:rFonts w:asciiTheme="minorHAnsi" w:hAnsiTheme="minorHAnsi" w:cstheme="minorHAnsi"/>
          <w:szCs w:val="22"/>
          <w:lang w:val="es-MX"/>
        </w:rPr>
      </w:pPr>
      <w:r w:rsidRPr="00AE1959">
        <w:rPr>
          <w:rFonts w:asciiTheme="minorHAnsi" w:hAnsiTheme="minorHAnsi" w:cstheme="minorHAnsi"/>
          <w:szCs w:val="22"/>
          <w:lang w:val="es-ES_tradnl"/>
        </w:rPr>
        <w:t xml:space="preserve">Zurbriggen, C. (2011). Gobernanza: una mirada desde América Latina. </w:t>
      </w:r>
      <w:r w:rsidRPr="00AE1959">
        <w:rPr>
          <w:rFonts w:asciiTheme="minorHAnsi" w:hAnsiTheme="minorHAnsi" w:cstheme="minorHAnsi"/>
          <w:szCs w:val="22"/>
          <w:lang w:val="es-MX"/>
        </w:rPr>
        <w:t>Perfiles latinoamericanos, 19(38), 39-64.</w:t>
      </w:r>
    </w:p>
    <w:p w14:paraId="297BD2D7" w14:textId="77777777" w:rsidR="0072039F" w:rsidRPr="00C01655" w:rsidRDefault="00C01655" w:rsidP="00C01655">
      <w:pPr>
        <w:spacing w:after="120" w:line="276" w:lineRule="auto"/>
        <w:jc w:val="both"/>
        <w:rPr>
          <w:rFonts w:asciiTheme="minorHAnsi" w:hAnsiTheme="minorHAnsi" w:cstheme="minorHAnsi"/>
          <w:b/>
          <w:szCs w:val="22"/>
          <w:lang w:val="fr-FR"/>
        </w:rPr>
      </w:pPr>
      <w:r w:rsidRPr="007A397A">
        <w:rPr>
          <w:rFonts w:asciiTheme="minorHAnsi" w:hAnsiTheme="minorHAnsi" w:cstheme="minorHAnsi"/>
          <w:b/>
          <w:szCs w:val="22"/>
          <w:lang w:val="fr-FR"/>
        </w:rPr>
        <w:t xml:space="preserve"> </w:t>
      </w:r>
    </w:p>
    <w:sectPr w:rsidR="0072039F" w:rsidRPr="00C01655" w:rsidSect="0087558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CA1CC7" w14:textId="77777777" w:rsidR="007E7D5D" w:rsidRDefault="007E7D5D" w:rsidP="00C01655">
      <w:r>
        <w:separator/>
      </w:r>
    </w:p>
  </w:endnote>
  <w:endnote w:type="continuationSeparator" w:id="0">
    <w:p w14:paraId="58906C5E" w14:textId="77777777" w:rsidR="007E7D5D" w:rsidRDefault="007E7D5D" w:rsidP="00C01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1F3FB" w14:textId="77777777" w:rsidR="007E7D5D" w:rsidRDefault="007E7D5D" w:rsidP="00C01655">
      <w:r>
        <w:separator/>
      </w:r>
    </w:p>
  </w:footnote>
  <w:footnote w:type="continuationSeparator" w:id="0">
    <w:p w14:paraId="035A69D4" w14:textId="77777777" w:rsidR="007E7D5D" w:rsidRDefault="007E7D5D" w:rsidP="00C0165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A67F46"/>
    <w:multiLevelType w:val="hybridMultilevel"/>
    <w:tmpl w:val="982415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51C38EE"/>
    <w:multiLevelType w:val="hybridMultilevel"/>
    <w:tmpl w:val="6038B14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90639E4"/>
    <w:multiLevelType w:val="hybridMultilevel"/>
    <w:tmpl w:val="A4D03F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655"/>
    <w:rsid w:val="000D5A27"/>
    <w:rsid w:val="002F2BA7"/>
    <w:rsid w:val="00422965"/>
    <w:rsid w:val="0072039F"/>
    <w:rsid w:val="00762B4F"/>
    <w:rsid w:val="007A5CA1"/>
    <w:rsid w:val="007E7D5D"/>
    <w:rsid w:val="0087558F"/>
    <w:rsid w:val="00A6265E"/>
    <w:rsid w:val="00C01655"/>
    <w:rsid w:val="00C80820"/>
    <w:rsid w:val="00D73011"/>
    <w:rsid w:val="00D9024B"/>
    <w:rsid w:val="00DE330C"/>
    <w:rsid w:val="00F35322"/>
    <w:rsid w:val="00FB7B2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18175"/>
  <w15:chartTrackingRefBased/>
  <w15:docId w15:val="{F4227EEB-D22E-4145-B890-1437D7673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01655"/>
    <w:pPr>
      <w:spacing w:after="0" w:line="240" w:lineRule="auto"/>
    </w:pPr>
    <w:rPr>
      <w:rFonts w:ascii="Times New Roman" w:eastAsia="Times New Roman" w:hAnsi="Times New Roman" w:cs="Times New Roman"/>
      <w:szCs w:val="24"/>
      <w:lang w:val="en-GB" w:eastAsia="es-ES"/>
    </w:rPr>
  </w:style>
  <w:style w:type="paragraph" w:styleId="Titre3">
    <w:name w:val="heading 3"/>
    <w:basedOn w:val="Normal"/>
    <w:next w:val="Normal"/>
    <w:link w:val="Titre3Car"/>
    <w:qFormat/>
    <w:rsid w:val="00C01655"/>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C01655"/>
    <w:rPr>
      <w:rFonts w:ascii="Arial" w:eastAsia="Times New Roman" w:hAnsi="Arial" w:cs="Arial"/>
      <w:b/>
      <w:bCs/>
      <w:sz w:val="26"/>
      <w:szCs w:val="26"/>
      <w:lang w:val="en-GB" w:eastAsia="es-ES"/>
    </w:rPr>
  </w:style>
  <w:style w:type="paragraph" w:styleId="Pardeliste">
    <w:name w:val="List Paragraph"/>
    <w:basedOn w:val="Normal"/>
    <w:uiPriority w:val="34"/>
    <w:qFormat/>
    <w:rsid w:val="00C01655"/>
    <w:pPr>
      <w:ind w:left="720"/>
      <w:contextualSpacing/>
    </w:pPr>
  </w:style>
  <w:style w:type="paragraph" w:styleId="Notedebasdepage">
    <w:name w:val="footnote text"/>
    <w:basedOn w:val="Normal"/>
    <w:link w:val="NotedebasdepageCar"/>
    <w:uiPriority w:val="99"/>
    <w:semiHidden/>
    <w:unhideWhenUsed/>
    <w:rsid w:val="00C01655"/>
    <w:rPr>
      <w:sz w:val="20"/>
      <w:szCs w:val="20"/>
    </w:rPr>
  </w:style>
  <w:style w:type="character" w:customStyle="1" w:styleId="NotedebasdepageCar">
    <w:name w:val="Note de bas de page Car"/>
    <w:basedOn w:val="Policepardfaut"/>
    <w:link w:val="Notedebasdepage"/>
    <w:uiPriority w:val="99"/>
    <w:semiHidden/>
    <w:rsid w:val="00C01655"/>
    <w:rPr>
      <w:rFonts w:ascii="Times New Roman" w:eastAsia="Times New Roman" w:hAnsi="Times New Roman" w:cs="Times New Roman"/>
      <w:sz w:val="20"/>
      <w:szCs w:val="20"/>
      <w:lang w:val="en-GB" w:eastAsia="es-ES"/>
    </w:rPr>
  </w:style>
  <w:style w:type="character" w:styleId="Appelnotedebasdep">
    <w:name w:val="footnote reference"/>
    <w:basedOn w:val="Policepardfaut"/>
    <w:uiPriority w:val="99"/>
    <w:semiHidden/>
    <w:unhideWhenUsed/>
    <w:rsid w:val="00C01655"/>
    <w:rPr>
      <w:vertAlign w:val="superscript"/>
    </w:rPr>
  </w:style>
  <w:style w:type="character" w:styleId="Lienhypertexte">
    <w:name w:val="Hyperlink"/>
    <w:basedOn w:val="Policepardfaut"/>
    <w:uiPriority w:val="99"/>
    <w:unhideWhenUsed/>
    <w:rsid w:val="00C01655"/>
    <w:rPr>
      <w:color w:val="0563C1" w:themeColor="hyperlink"/>
      <w:u w:val="single"/>
    </w:rPr>
  </w:style>
  <w:style w:type="table" w:styleId="Grilledutableau">
    <w:name w:val="Table Grid"/>
    <w:basedOn w:val="TableauNormal"/>
    <w:uiPriority w:val="39"/>
    <w:rsid w:val="007A5C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285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i.org/10.1126/science.1172133"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3</Pages>
  <Words>1225</Words>
  <Characters>6739</Characters>
  <Application>Microsoft Macintosh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utilisateur</cp:lastModifiedBy>
  <cp:revision>7</cp:revision>
  <dcterms:created xsi:type="dcterms:W3CDTF">2023-08-21T20:23:00Z</dcterms:created>
  <dcterms:modified xsi:type="dcterms:W3CDTF">2023-08-29T08:14:00Z</dcterms:modified>
</cp:coreProperties>
</file>